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会计学原理</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30"/>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auto"/>
                <w:sz w:val="21"/>
                <w:szCs w:val="21"/>
              </w:rPr>
            </w:pPr>
            <w:r>
              <w:rPr>
                <w:rFonts w:hint="eastAsia" w:cs="PMingLiU"/>
                <w:b/>
                <w:color w:val="auto"/>
                <w:sz w:val="21"/>
                <w:szCs w:val="21"/>
              </w:rPr>
              <w:t>课程类别</w:t>
            </w:r>
          </w:p>
        </w:tc>
        <w:tc>
          <w:tcPr>
            <w:tcW w:w="1479" w:type="dxa"/>
            <w:gridSpan w:val="2"/>
            <w:vAlign w:val="center"/>
          </w:tcPr>
          <w:p>
            <w:pPr>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学科基础课程</w:t>
            </w:r>
          </w:p>
        </w:tc>
        <w:tc>
          <w:tcPr>
            <w:tcW w:w="1211" w:type="dxa"/>
            <w:vAlign w:val="center"/>
          </w:tcPr>
          <w:p>
            <w:pPr>
              <w:jc w:val="center"/>
              <w:rPr>
                <w:rFonts w:cs="Times New Roman"/>
                <w:b/>
                <w:color w:val="auto"/>
                <w:sz w:val="21"/>
                <w:szCs w:val="21"/>
              </w:rPr>
            </w:pPr>
            <w:r>
              <w:rPr>
                <w:rFonts w:hint="eastAsia" w:cs="PMingLiU"/>
                <w:b/>
                <w:color w:val="auto"/>
                <w:sz w:val="21"/>
                <w:szCs w:val="21"/>
              </w:rPr>
              <w:t>课程性质</w:t>
            </w:r>
          </w:p>
        </w:tc>
        <w:tc>
          <w:tcPr>
            <w:tcW w:w="1559" w:type="dxa"/>
            <w:vAlign w:val="center"/>
          </w:tcPr>
          <w:p>
            <w:pPr>
              <w:jc w:val="center"/>
              <w:rPr>
                <w:rFonts w:cs="Times New Roman"/>
                <w:color w:val="auto"/>
                <w:sz w:val="21"/>
                <w:szCs w:val="21"/>
              </w:rPr>
            </w:pPr>
            <w:r>
              <w:rPr>
                <w:rFonts w:hint="eastAsia" w:cs="宋体" w:asciiTheme="minorEastAsia" w:hAnsiTheme="minorEastAsia"/>
                <w:i w:val="0"/>
                <w:iCs w:val="0"/>
                <w:color w:val="auto"/>
                <w:kern w:val="0"/>
                <w:szCs w:val="21"/>
                <w:u w:val="none"/>
                <w:lang w:val="zh-CN" w:bidi="zh-CN"/>
              </w:rPr>
              <w:t>必修</w:t>
            </w:r>
          </w:p>
        </w:tc>
        <w:tc>
          <w:tcPr>
            <w:tcW w:w="1630" w:type="dxa"/>
            <w:vAlign w:val="center"/>
          </w:tcPr>
          <w:p>
            <w:pPr>
              <w:jc w:val="center"/>
              <w:rPr>
                <w:rFonts w:cs="Times New Roman"/>
                <w:b/>
                <w:color w:val="auto"/>
                <w:sz w:val="21"/>
                <w:szCs w:val="21"/>
              </w:rPr>
            </w:pPr>
            <w:r>
              <w:rPr>
                <w:rFonts w:hint="eastAsia" w:cs="PMingLiU"/>
                <w:b/>
                <w:color w:val="auto"/>
                <w:sz w:val="21"/>
                <w:szCs w:val="21"/>
              </w:rPr>
              <w:t>课程属性</w:t>
            </w:r>
          </w:p>
        </w:tc>
        <w:tc>
          <w:tcPr>
            <w:tcW w:w="148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会计学原理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Accounting</w:t>
            </w:r>
            <w:r>
              <w:rPr>
                <w:rFonts w:cs="PMingLiU"/>
                <w:color w:val="000000" w:themeColor="text1"/>
                <w:sz w:val="21"/>
                <w:szCs w:val="21"/>
                <w14:textFill>
                  <w14:solidFill>
                    <w14:schemeClr w14:val="tx1"/>
                  </w14:solidFill>
                </w14:textFill>
              </w:rPr>
              <w:t xml:space="preserve"> P</w:t>
            </w:r>
            <w:r>
              <w:rPr>
                <w:rFonts w:hint="eastAsia" w:cs="PMingLiU"/>
                <w:color w:val="000000" w:themeColor="text1"/>
                <w:sz w:val="21"/>
                <w:szCs w:val="21"/>
                <w14:textFill>
                  <w14:solidFill>
                    <w14:schemeClr w14:val="tx1"/>
                  </w14:solidFill>
                </w14:textFill>
              </w:rPr>
              <w:t>rinciples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F01XB04E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电子商务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spacing w:line="280" w:lineRule="exact"/>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val="0"/>
                <w:bCs/>
                <w:color w:val="000000" w:themeColor="text1"/>
                <w:sz w:val="21"/>
                <w:szCs w:val="21"/>
                <w:lang w:val="en-US" w:eastAsia="zh-CN"/>
                <w14:textFill>
                  <w14:solidFill>
                    <w14:schemeClr w14:val="tx1"/>
                  </w14:solidFill>
                </w14:textFill>
              </w:rPr>
              <w:t>3</w:t>
            </w:r>
          </w:p>
        </w:tc>
        <w:tc>
          <w:tcPr>
            <w:tcW w:w="1630"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商学院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widowControl/>
        <w:shd w:val="clear" w:color="auto" w:fill="FFFFFF"/>
        <w:spacing w:after="150" w:line="360" w:lineRule="auto"/>
        <w:ind w:firstLine="420"/>
        <w:rPr>
          <w:rFonts w:hint="default"/>
          <w:color w:val="FF0000"/>
          <w:highlight w:val="none"/>
          <w:lang w:val="en-US" w:eastAsia="zh-CN"/>
        </w:rPr>
      </w:pPr>
      <w:r>
        <w:rPr>
          <w:rFonts w:hint="eastAsia"/>
          <w:highlight w:val="none"/>
          <w:lang w:val="en-US" w:eastAsia="zh-CN"/>
        </w:rPr>
        <w:t>《会计学原理》是会计学及财务管理学专业的专业基础课，该课程系统介绍了会计科目和账户、复式记账等会计基础理论和基本概念，以及会计凭证、会计账簿、成本核算、财产清查、会计报表以及借贷记账法等会计核算方法。</w:t>
      </w:r>
      <w:r>
        <w:rPr>
          <w:rFonts w:hint="eastAsia"/>
          <w:highlight w:val="none"/>
        </w:rPr>
        <w:t>通过本课程的教学，使学生能够</w:t>
      </w:r>
      <w:r>
        <w:rPr>
          <w:rFonts w:hint="eastAsia"/>
          <w:highlight w:val="none"/>
          <w:lang w:val="en-US" w:eastAsia="zh-CN"/>
        </w:rPr>
        <w:t>系统</w:t>
      </w:r>
      <w:r>
        <w:rPr>
          <w:rFonts w:hint="eastAsia"/>
          <w:highlight w:val="none"/>
        </w:rPr>
        <w:t>掌握会计的基本</w:t>
      </w:r>
      <w:r>
        <w:rPr>
          <w:rFonts w:hint="eastAsia"/>
          <w:highlight w:val="none"/>
          <w:lang w:val="en-US" w:eastAsia="zh-CN"/>
        </w:rPr>
        <w:t>理论</w:t>
      </w:r>
      <w:r>
        <w:rPr>
          <w:rFonts w:hint="eastAsia"/>
          <w:highlight w:val="none"/>
        </w:rPr>
        <w:t>和方法，</w:t>
      </w:r>
      <w:r>
        <w:rPr>
          <w:rFonts w:hint="eastAsia"/>
          <w:highlight w:val="none"/>
          <w:lang w:val="en-US" w:eastAsia="zh-CN"/>
        </w:rPr>
        <w:t>具备处理会计业务的能力，培养学生理论联系实践的学习习惯和良好的职业道德，</w:t>
      </w:r>
      <w:r>
        <w:rPr>
          <w:rFonts w:hint="eastAsia"/>
          <w:highlight w:val="none"/>
        </w:rPr>
        <w:t>为</w:t>
      </w:r>
      <w:r>
        <w:rPr>
          <w:rFonts w:hint="eastAsia"/>
          <w:highlight w:val="none"/>
          <w:lang w:val="en-US" w:eastAsia="zh-CN"/>
        </w:rPr>
        <w:t>电子商务</w:t>
      </w:r>
      <w:r>
        <w:rPr>
          <w:rFonts w:hint="eastAsia"/>
          <w:highlight w:val="none"/>
        </w:rPr>
        <w:t>专业课</w:t>
      </w:r>
      <w:r>
        <w:rPr>
          <w:rFonts w:hint="eastAsia"/>
          <w:highlight w:val="none"/>
          <w:lang w:val="en-US" w:eastAsia="zh-CN"/>
        </w:rPr>
        <w:t>学习</w:t>
      </w:r>
      <w:r>
        <w:rPr>
          <w:rFonts w:hint="eastAsia"/>
          <w:highlight w:val="none"/>
        </w:rPr>
        <w:t>打下良好的</w:t>
      </w:r>
      <w:r>
        <w:rPr>
          <w:rFonts w:hint="eastAsia"/>
          <w:highlight w:val="none"/>
          <w:lang w:val="en-US" w:eastAsia="zh-CN"/>
        </w:rPr>
        <w:t>会计</w:t>
      </w:r>
      <w:r>
        <w:rPr>
          <w:rFonts w:hint="eastAsia"/>
          <w:highlight w:val="none"/>
        </w:rPr>
        <w:t>基础。</w:t>
      </w:r>
    </w:p>
    <w:p>
      <w:pPr>
        <w:ind w:firstLine="562" w:firstLineChars="200"/>
        <w:rPr>
          <w:rFonts w:hint="eastAsia"/>
          <w:b w:val="0"/>
          <w:bCs w:val="0"/>
          <w:sz w:val="21"/>
          <w:szCs w:val="21"/>
          <w:lang w:val="en-US" w:eastAsia="zh-CN"/>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val="0"/>
                <w:bCs w:val="0"/>
                <w:sz w:val="21"/>
                <w:szCs w:val="21"/>
                <w:lang w:val="en-US" w:eastAsia="zh-CN"/>
              </w:rPr>
            </w:pPr>
            <w:r>
              <w:rPr>
                <w:rFonts w:hint="eastAsia"/>
                <w:b/>
                <w:bCs/>
                <w:sz w:val="21"/>
                <w:szCs w:val="21"/>
              </w:rPr>
              <w:t>目标</w:t>
            </w:r>
            <w:r>
              <w:rPr>
                <w:b/>
                <w:bCs/>
                <w:sz w:val="21"/>
                <w:szCs w:val="21"/>
              </w:rPr>
              <w:t>1</w:t>
            </w:r>
            <w:r>
              <w:rPr>
                <w:rFonts w:hint="eastAsia"/>
                <w:b/>
                <w:bCs/>
                <w:sz w:val="21"/>
                <w:szCs w:val="21"/>
              </w:rPr>
              <w:t>：</w:t>
            </w:r>
            <w:r>
              <w:rPr>
                <w:rFonts w:hint="eastAsia"/>
                <w:b w:val="0"/>
                <w:bCs w:val="0"/>
                <w:sz w:val="21"/>
                <w:szCs w:val="21"/>
                <w:lang w:val="en-US" w:eastAsia="zh-CN"/>
              </w:rPr>
              <w:t>掌握会计学的基础知识，了解会计的起源及发展历程，理解会计的对象、基本假设、会计要素、会计信息质量要求等基本概念，掌握基本的会计核算方法，建立良好的学科基础知识结构。</w:t>
            </w:r>
          </w:p>
          <w:p>
            <w:pPr>
              <w:rPr>
                <w:sz w:val="21"/>
                <w:szCs w:val="21"/>
              </w:rPr>
            </w:pPr>
          </w:p>
          <w:p>
            <w:pPr>
              <w:rPr>
                <w:sz w:val="21"/>
                <w:szCs w:val="21"/>
              </w:rPr>
            </w:pPr>
          </w:p>
          <w:p>
            <w:pPr>
              <w:rPr>
                <w:sz w:val="21"/>
                <w:szCs w:val="21"/>
              </w:rPr>
            </w:pPr>
          </w:p>
          <w:p>
            <w:pPr>
              <w:rPr>
                <w:sz w:val="21"/>
                <w:szCs w:val="21"/>
              </w:rPr>
            </w:pPr>
          </w:p>
        </w:tc>
        <w:tc>
          <w:tcPr>
            <w:tcW w:w="2721"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4-1掌握现代管理、经济学、信息技术的基础理论和专业知识</w:t>
            </w:r>
          </w:p>
          <w:p>
            <w:pPr>
              <w:tabs>
                <w:tab w:val="left" w:pos="1440"/>
              </w:tabs>
              <w:outlineLvl w:val="0"/>
              <w:rPr>
                <w:rFonts w:hint="eastAsia"/>
                <w:b w:val="0"/>
                <w:bCs w:val="0"/>
                <w:sz w:val="21"/>
                <w:szCs w:val="21"/>
                <w:lang w:val="en-US" w:eastAsia="zh-CN"/>
              </w:rPr>
            </w:pPr>
          </w:p>
        </w:tc>
        <w:tc>
          <w:tcPr>
            <w:tcW w:w="1815"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4.基础知识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default" w:eastAsia="宋体"/>
                <w:b w:val="0"/>
                <w:bCs w:val="0"/>
                <w:sz w:val="21"/>
                <w:szCs w:val="21"/>
                <w:lang w:val="en-US" w:eastAsia="zh-CN"/>
              </w:rPr>
            </w:pPr>
            <w:r>
              <w:rPr>
                <w:rFonts w:hint="eastAsia"/>
                <w:b/>
                <w:bCs/>
                <w:sz w:val="21"/>
                <w:szCs w:val="21"/>
                <w:lang w:val="en-US" w:eastAsia="zh-CN"/>
              </w:rPr>
              <w:t>目标2：</w:t>
            </w:r>
            <w:r>
              <w:rPr>
                <w:rFonts w:hint="eastAsia"/>
                <w:b w:val="0"/>
                <w:bCs w:val="0"/>
                <w:sz w:val="21"/>
                <w:szCs w:val="21"/>
                <w:lang w:val="en-US" w:eastAsia="zh-CN"/>
              </w:rPr>
              <w:t>通过基础知识的学习，培养学生自主学习探索的能力。</w:t>
            </w:r>
          </w:p>
          <w:p>
            <w:pPr>
              <w:tabs>
                <w:tab w:val="left" w:pos="1440"/>
              </w:tabs>
              <w:outlineLvl w:val="0"/>
              <w:rPr>
                <w:rFonts w:hint="default" w:eastAsia="宋体"/>
                <w:b/>
                <w:bCs/>
                <w:sz w:val="21"/>
                <w:szCs w:val="21"/>
                <w:lang w:val="en-US" w:eastAsia="zh-CN"/>
              </w:rPr>
            </w:pPr>
            <w:r>
              <w:rPr>
                <w:rFonts w:hint="eastAsia"/>
                <w:b/>
                <w:bCs/>
                <w:sz w:val="21"/>
                <w:szCs w:val="21"/>
              </w:rPr>
              <w:t>目标</w:t>
            </w:r>
            <w:r>
              <w:rPr>
                <w:rFonts w:hint="eastAsia"/>
                <w:b/>
                <w:bCs/>
                <w:sz w:val="21"/>
                <w:szCs w:val="21"/>
                <w:lang w:val="en-US" w:eastAsia="zh-CN"/>
              </w:rPr>
              <w:t>3</w:t>
            </w:r>
            <w:r>
              <w:rPr>
                <w:rFonts w:hint="eastAsia"/>
                <w:b/>
                <w:bCs/>
                <w:sz w:val="21"/>
                <w:szCs w:val="21"/>
              </w:rPr>
              <w:t>：</w:t>
            </w:r>
            <w:r>
              <w:rPr>
                <w:rFonts w:hint="eastAsia"/>
                <w:b w:val="0"/>
                <w:bCs w:val="0"/>
                <w:sz w:val="21"/>
                <w:szCs w:val="21"/>
                <w:lang w:val="en-US" w:eastAsia="zh-CN"/>
              </w:rPr>
              <w:t>拥有准确处理会计业务、编制会计报告的能力。</w:t>
            </w:r>
          </w:p>
          <w:p>
            <w:pPr>
              <w:tabs>
                <w:tab w:val="left" w:pos="1440"/>
              </w:tabs>
              <w:outlineLvl w:val="0"/>
              <w:rPr>
                <w:rFonts w:hint="default" w:eastAsia="宋体"/>
                <w:b w:val="0"/>
                <w:bCs w:val="0"/>
                <w:color w:val="000000"/>
                <w:sz w:val="21"/>
                <w:szCs w:val="21"/>
                <w:lang w:val="en-US" w:eastAsia="zh-CN"/>
              </w:rPr>
            </w:pPr>
            <w:r>
              <w:rPr>
                <w:rFonts w:hint="eastAsia"/>
                <w:b/>
                <w:bCs/>
                <w:sz w:val="21"/>
                <w:szCs w:val="21"/>
              </w:rPr>
              <w:t>目标</w:t>
            </w:r>
            <w:r>
              <w:rPr>
                <w:rFonts w:hint="eastAsia"/>
                <w:b/>
                <w:bCs/>
                <w:sz w:val="21"/>
                <w:szCs w:val="21"/>
                <w:lang w:val="en-US" w:eastAsia="zh-CN"/>
              </w:rPr>
              <w:t>4</w:t>
            </w:r>
            <w:r>
              <w:rPr>
                <w:rFonts w:hint="eastAsia"/>
                <w:b/>
                <w:bCs/>
                <w:sz w:val="21"/>
                <w:szCs w:val="21"/>
              </w:rPr>
              <w:t>：</w:t>
            </w:r>
            <w:r>
              <w:rPr>
                <w:rFonts w:hint="eastAsia"/>
                <w:b w:val="0"/>
                <w:bCs w:val="0"/>
                <w:sz w:val="21"/>
                <w:szCs w:val="21"/>
                <w:lang w:val="en-US" w:eastAsia="zh-CN"/>
              </w:rPr>
              <w:t>具备扎实的会计专业实践应用技能。</w:t>
            </w:r>
          </w:p>
          <w:p>
            <w:pPr>
              <w:tabs>
                <w:tab w:val="left" w:pos="1440"/>
              </w:tabs>
              <w:outlineLvl w:val="0"/>
              <w:rPr>
                <w:color w:val="000000"/>
                <w:sz w:val="21"/>
                <w:szCs w:val="21"/>
              </w:rPr>
            </w:pPr>
          </w:p>
          <w:p>
            <w:pPr>
              <w:tabs>
                <w:tab w:val="left" w:pos="1440"/>
              </w:tabs>
              <w:outlineLvl w:val="0"/>
              <w:rPr>
                <w:color w:val="000000"/>
                <w:sz w:val="21"/>
                <w:szCs w:val="21"/>
              </w:rPr>
            </w:pPr>
          </w:p>
        </w:tc>
        <w:tc>
          <w:tcPr>
            <w:tcW w:w="2721"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8-1能够掌握有效的自主学习方法</w:t>
            </w:r>
          </w:p>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8-2能够应用现代科技手段获取新知识，进行自我学习、自我消化知识、自我更新知识、终身学习的能力</w:t>
            </w:r>
          </w:p>
          <w:p>
            <w:pPr>
              <w:tabs>
                <w:tab w:val="left" w:pos="1440"/>
              </w:tabs>
              <w:outlineLvl w:val="0"/>
              <w:rPr>
                <w:rFonts w:hint="eastAsia"/>
                <w:b w:val="0"/>
                <w:bCs w:val="0"/>
                <w:sz w:val="21"/>
                <w:szCs w:val="21"/>
                <w:lang w:val="en-US" w:eastAsia="zh-CN"/>
              </w:rPr>
            </w:pPr>
          </w:p>
        </w:tc>
        <w:tc>
          <w:tcPr>
            <w:tcW w:w="1815"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8.获取知识的能力</w:t>
            </w:r>
          </w:p>
          <w:p>
            <w:pPr>
              <w:tabs>
                <w:tab w:val="left" w:pos="1440"/>
              </w:tabs>
              <w:outlineLvl w:val="0"/>
              <w:rPr>
                <w:rFonts w:hint="eastAsia"/>
                <w:b w:val="0"/>
                <w:bCs w:val="0"/>
                <w:sz w:val="21"/>
                <w:szCs w:val="21"/>
                <w:lang w:val="en-US" w:eastAsia="zh-CN"/>
              </w:rPr>
            </w:pPr>
          </w:p>
          <w:p>
            <w:pPr>
              <w:tabs>
                <w:tab w:val="left" w:pos="1440"/>
              </w:tabs>
              <w:outlineLvl w:val="0"/>
              <w:rPr>
                <w:rFonts w:hint="eastAsia"/>
                <w:b w:val="0"/>
                <w:bCs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val="0"/>
                <w:bCs w:val="0"/>
                <w:sz w:val="21"/>
                <w:szCs w:val="21"/>
                <w:lang w:val="en-US" w:eastAsia="zh-CN"/>
              </w:rPr>
            </w:pPr>
            <w:r>
              <w:rPr>
                <w:rFonts w:hint="eastAsia"/>
                <w:b/>
                <w:bCs/>
                <w:sz w:val="21"/>
                <w:szCs w:val="21"/>
              </w:rPr>
              <w:t>目标</w:t>
            </w:r>
            <w:r>
              <w:rPr>
                <w:rFonts w:hint="eastAsia"/>
                <w:b/>
                <w:bCs/>
                <w:sz w:val="21"/>
                <w:szCs w:val="21"/>
                <w:lang w:val="en-US" w:eastAsia="zh-CN"/>
              </w:rPr>
              <w:t>5</w:t>
            </w:r>
            <w:r>
              <w:rPr>
                <w:rFonts w:hint="eastAsia"/>
                <w:b/>
                <w:bCs/>
                <w:sz w:val="21"/>
                <w:szCs w:val="21"/>
              </w:rPr>
              <w:t>：</w:t>
            </w:r>
            <w:r>
              <w:rPr>
                <w:rFonts w:hint="eastAsia"/>
                <w:b w:val="0"/>
                <w:bCs w:val="0"/>
                <w:sz w:val="21"/>
                <w:szCs w:val="21"/>
                <w:lang w:val="en-US" w:eastAsia="zh-CN"/>
              </w:rPr>
              <w:t>培养热爱祖国，牢固树立正确的人生观、世界观和社会主义核心价值观。</w:t>
            </w:r>
          </w:p>
          <w:p>
            <w:pPr>
              <w:tabs>
                <w:tab w:val="left" w:pos="1440"/>
              </w:tabs>
              <w:outlineLvl w:val="0"/>
              <w:rPr>
                <w:rFonts w:hint="eastAsia"/>
                <w:b w:val="0"/>
                <w:bCs w:val="0"/>
                <w:sz w:val="21"/>
                <w:szCs w:val="21"/>
                <w:lang w:val="en-US" w:eastAsia="zh-CN"/>
              </w:rPr>
            </w:pPr>
            <w:r>
              <w:rPr>
                <w:rFonts w:hint="eastAsia"/>
                <w:b/>
                <w:bCs/>
                <w:sz w:val="21"/>
                <w:szCs w:val="21"/>
                <w:lang w:val="en-US" w:eastAsia="zh-CN"/>
              </w:rPr>
              <w:t>目标6：</w:t>
            </w:r>
            <w:r>
              <w:rPr>
                <w:rFonts w:hint="eastAsia"/>
                <w:b w:val="0"/>
                <w:bCs w:val="0"/>
                <w:sz w:val="21"/>
                <w:szCs w:val="21"/>
                <w:lang w:val="en-US" w:eastAsia="zh-CN"/>
              </w:rPr>
              <w:t>培养良好的职业道德、高度的社会责任感和敬业精神</w:t>
            </w:r>
          </w:p>
          <w:p>
            <w:pPr>
              <w:rPr>
                <w:sz w:val="21"/>
                <w:szCs w:val="21"/>
              </w:rPr>
            </w:pPr>
          </w:p>
          <w:p>
            <w:pPr>
              <w:rPr>
                <w:sz w:val="21"/>
                <w:szCs w:val="21"/>
              </w:rPr>
            </w:pPr>
          </w:p>
          <w:p>
            <w:pPr>
              <w:rPr>
                <w:sz w:val="21"/>
                <w:szCs w:val="21"/>
              </w:rPr>
            </w:pPr>
          </w:p>
        </w:tc>
        <w:tc>
          <w:tcPr>
            <w:tcW w:w="2721"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1-1热爱祖国，牢固树立正确的世界观、人生观和社会主义核心价值观</w:t>
            </w:r>
          </w:p>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1-2具有良好的道德修养、高度的社会责任感、正确的劳动意识和敬业精神</w:t>
            </w:r>
          </w:p>
          <w:p>
            <w:pPr>
              <w:tabs>
                <w:tab w:val="left" w:pos="1440"/>
              </w:tabs>
              <w:outlineLvl w:val="0"/>
              <w:rPr>
                <w:rFonts w:hint="eastAsia"/>
                <w:b w:val="0"/>
                <w:bCs w:val="0"/>
                <w:sz w:val="21"/>
                <w:szCs w:val="21"/>
                <w:lang w:val="en-US" w:eastAsia="zh-CN"/>
              </w:rPr>
            </w:pPr>
          </w:p>
        </w:tc>
        <w:tc>
          <w:tcPr>
            <w:tcW w:w="1815" w:type="dxa"/>
            <w:vAlign w:val="center"/>
          </w:tcPr>
          <w:p>
            <w:pPr>
              <w:tabs>
                <w:tab w:val="left" w:pos="1440"/>
              </w:tabs>
              <w:outlineLvl w:val="0"/>
              <w:rPr>
                <w:rFonts w:hint="eastAsia"/>
                <w:b w:val="0"/>
                <w:bCs w:val="0"/>
                <w:sz w:val="21"/>
                <w:szCs w:val="21"/>
                <w:lang w:val="en-US" w:eastAsia="zh-CN"/>
              </w:rPr>
            </w:pPr>
            <w:r>
              <w:rPr>
                <w:rFonts w:hint="eastAsia"/>
                <w:b w:val="0"/>
                <w:bCs w:val="0"/>
                <w:sz w:val="21"/>
                <w:szCs w:val="21"/>
                <w:lang w:val="en-US" w:eastAsia="zh-CN"/>
              </w:rPr>
              <w:t>1.思想道德品质</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4"/>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592"/>
        <w:gridCol w:w="1286"/>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59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28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总论</w:t>
            </w:r>
          </w:p>
        </w:tc>
        <w:tc>
          <w:tcPr>
            <w:tcW w:w="791"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592" w:type="dxa"/>
            <w:vAlign w:val="center"/>
          </w:tcPr>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对会计的涵义(包括定义、特点、会计对象等)形成感性认识；理解会计的基本职能；掌握六大会计要素和会计核算的假设；会计信息质量特征。</w:t>
            </w:r>
          </w:p>
          <w:p>
            <w:pPr>
              <w:spacing w:line="240" w:lineRule="auto"/>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1.</w:t>
            </w:r>
            <w:r>
              <w:rPr>
                <w:rFonts w:hint="eastAsia" w:ascii="宋体" w:hAnsi="宋体" w:eastAsia="宋体" w:cs="宋体"/>
                <w:sz w:val="21"/>
                <w:szCs w:val="21"/>
                <w:lang w:val="en-US" w:eastAsia="zh-CN"/>
              </w:rPr>
              <w:t>对会计一般对象的理解，即社会再生产过程中的资金运动形式；2.</w:t>
            </w:r>
            <w:r>
              <w:rPr>
                <w:rFonts w:hint="eastAsia" w:ascii="宋体" w:hAnsi="宋体" w:eastAsia="宋体" w:cs="宋体"/>
                <w:sz w:val="21"/>
                <w:szCs w:val="21"/>
              </w:rPr>
              <w:t>权责发生制记账基础及应用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会计信息质量要求</w:t>
            </w:r>
            <w:r>
              <w:rPr>
                <w:rFonts w:hint="eastAsia" w:ascii="宋体" w:hAnsi="宋体" w:eastAsia="宋体" w:cs="宋体"/>
                <w:sz w:val="21"/>
                <w:szCs w:val="21"/>
                <w:lang w:val="en-US" w:eastAsia="zh-CN"/>
              </w:rPr>
              <w:t>的理解</w:t>
            </w: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讲解历代会计学家的巨大贡献，培养学生科学探索精神；引导学生理解会计从业者的基本职业道德。</w:t>
            </w:r>
          </w:p>
          <w:p>
            <w:pPr>
              <w:spacing w:line="360" w:lineRule="auto"/>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2.启发式教学。从会计基本理论引发学生对会计本质的认知和思考。</w:t>
            </w:r>
          </w:p>
          <w:p>
            <w:pPr>
              <w:jc w:val="both"/>
              <w:rPr>
                <w:rFonts w:hint="eastAsia" w:asciiTheme="minorEastAsia" w:hAnsiTheme="minorEastAsia" w:eastAsiaTheme="minorEastAsia"/>
                <w:b/>
                <w:color w:val="000000" w:themeColor="text1"/>
                <w:sz w:val="21"/>
                <w:szCs w:val="21"/>
                <w14:textFill>
                  <w14:solidFill>
                    <w14:schemeClr w14:val="tx1"/>
                  </w14:solidFill>
                </w14:textFill>
              </w:rPr>
            </w:pP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目标5</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目标6</w:t>
            </w:r>
          </w:p>
          <w:p>
            <w:pPr>
              <w:rPr>
                <w:rFonts w:hint="default"/>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账户和复试记账</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6</w:t>
            </w:r>
          </w:p>
        </w:tc>
        <w:tc>
          <w:tcPr>
            <w:tcW w:w="4592" w:type="dxa"/>
            <w:vAlign w:val="center"/>
          </w:tcPr>
          <w:p>
            <w:pPr>
              <w:pStyle w:val="3"/>
              <w:numPr>
                <w:ilvl w:val="0"/>
                <w:numId w:val="0"/>
              </w:numPr>
              <w:rPr>
                <w:rFonts w:hint="eastAsia" w:cs="宋体" w:asciiTheme="minorEastAsia" w:hAnsiTheme="minorEastAsia" w:eastAsiaTheme="minorEastAsia"/>
                <w:b w:val="0"/>
                <w:bCs/>
                <w:color w:val="333333"/>
                <w:sz w:val="21"/>
                <w:szCs w:val="21"/>
                <w:lang w:val="en-US" w:eastAsia="zh-CN" w:bidi="ar-SA"/>
              </w:rPr>
            </w:pPr>
            <w:r>
              <w:rPr>
                <w:rFonts w:hint="eastAsia" w:asciiTheme="minorEastAsia" w:hAnsiTheme="minorEastAsia" w:eastAsiaTheme="minorEastAsia"/>
                <w:b/>
                <w:color w:val="333333"/>
                <w:sz w:val="21"/>
                <w:szCs w:val="21"/>
              </w:rPr>
              <w:t>重点：</w:t>
            </w:r>
            <w:r>
              <w:rPr>
                <w:rFonts w:hint="eastAsia" w:cs="宋体" w:asciiTheme="minorEastAsia" w:hAnsiTheme="minorEastAsia" w:eastAsiaTheme="minorEastAsia"/>
                <w:b w:val="0"/>
                <w:bCs/>
                <w:color w:val="333333"/>
                <w:sz w:val="21"/>
                <w:szCs w:val="21"/>
                <w:lang w:val="en-US" w:eastAsia="zh-CN" w:bidi="ar-SA"/>
              </w:rPr>
              <w:t xml:space="preserve">1.会计科目的设置 </w:t>
            </w:r>
          </w:p>
          <w:p>
            <w:pPr>
              <w:pStyle w:val="3"/>
              <w:numPr>
                <w:ilvl w:val="0"/>
                <w:numId w:val="0"/>
              </w:numPr>
              <w:ind w:left="630" w:leftChars="0"/>
              <w:rPr>
                <w:rFonts w:hint="eastAsia" w:cs="宋体" w:asciiTheme="minorEastAsia" w:hAnsiTheme="minorEastAsia" w:eastAsiaTheme="minorEastAsia"/>
                <w:b w:val="0"/>
                <w:bCs/>
                <w:color w:val="333333"/>
                <w:sz w:val="21"/>
                <w:szCs w:val="21"/>
                <w:lang w:val="en-US" w:eastAsia="zh-CN" w:bidi="ar-SA"/>
              </w:rPr>
            </w:pPr>
            <w:r>
              <w:rPr>
                <w:rFonts w:hint="eastAsia" w:cs="宋体" w:asciiTheme="minorEastAsia" w:hAnsiTheme="minorEastAsia" w:eastAsiaTheme="minorEastAsia"/>
                <w:b w:val="0"/>
                <w:bCs/>
                <w:color w:val="333333"/>
                <w:sz w:val="21"/>
                <w:szCs w:val="21"/>
                <w:lang w:val="en-US" w:eastAsia="zh-CN" w:bidi="ar-SA"/>
              </w:rPr>
              <w:t>2.账户的分类及要素</w:t>
            </w:r>
          </w:p>
          <w:p>
            <w:pPr>
              <w:adjustRightInd w:val="0"/>
              <w:ind w:firstLine="630" w:firstLineChars="300"/>
              <w:rPr>
                <w:rFonts w:asciiTheme="minorEastAsia" w:hAnsiTheme="minorEastAsia" w:eastAsiaTheme="minorEastAsia"/>
                <w:color w:val="333333"/>
                <w:sz w:val="21"/>
                <w:szCs w:val="21"/>
              </w:rPr>
            </w:pPr>
            <w:r>
              <w:rPr>
                <w:rFonts w:hint="eastAsia" w:cs="宋体" w:asciiTheme="minorEastAsia" w:hAnsiTheme="minorEastAsia" w:eastAsiaTheme="minorEastAsia"/>
                <w:b w:val="0"/>
                <w:bCs/>
                <w:color w:val="333333"/>
                <w:sz w:val="21"/>
                <w:szCs w:val="21"/>
                <w:lang w:val="en-US" w:eastAsia="zh-CN" w:bidi="ar-SA"/>
              </w:rPr>
              <w:t>3.会计等式的含义及应用</w:t>
            </w:r>
          </w:p>
          <w:p>
            <w:pPr>
              <w:pStyle w:val="3"/>
              <w:numPr>
                <w:ilvl w:val="0"/>
                <w:numId w:val="0"/>
              </w:numPr>
              <w:rPr>
                <w:rFonts w:hint="eastAsia" w:cs="宋体" w:asciiTheme="minorEastAsia" w:hAnsiTheme="minorEastAsia" w:eastAsiaTheme="minorEastAsia"/>
                <w:b w:val="0"/>
                <w:bCs/>
                <w:color w:val="333333"/>
                <w:sz w:val="21"/>
                <w:szCs w:val="21"/>
                <w:lang w:val="en-US" w:eastAsia="zh-CN" w:bidi="ar-SA"/>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1.</w:t>
            </w:r>
            <w:r>
              <w:rPr>
                <w:rFonts w:hint="eastAsia" w:cs="宋体" w:asciiTheme="minorEastAsia" w:hAnsiTheme="minorEastAsia" w:eastAsiaTheme="minorEastAsia"/>
                <w:b w:val="0"/>
                <w:bCs/>
                <w:color w:val="333333"/>
                <w:sz w:val="21"/>
                <w:szCs w:val="21"/>
                <w:lang w:val="en-US" w:eastAsia="zh-CN" w:bidi="ar-SA"/>
              </w:rPr>
              <w:t>经济业务发生对会计等式的影响。</w:t>
            </w:r>
          </w:p>
          <w:p>
            <w:pPr>
              <w:pStyle w:val="3"/>
              <w:numPr>
                <w:ilvl w:val="0"/>
                <w:numId w:val="0"/>
              </w:numPr>
              <w:ind w:firstLine="840" w:firstLineChars="400"/>
              <w:rPr>
                <w:rFonts w:asciiTheme="minorEastAsia" w:hAnsiTheme="minorEastAsia" w:eastAsiaTheme="minorEastAsia"/>
                <w:color w:val="333333"/>
                <w:sz w:val="21"/>
                <w:szCs w:val="21"/>
              </w:rPr>
            </w:pPr>
            <w:r>
              <w:rPr>
                <w:rFonts w:hint="eastAsia" w:cs="宋体" w:asciiTheme="minorEastAsia" w:hAnsiTheme="minorEastAsia" w:eastAsiaTheme="minorEastAsia"/>
                <w:b w:val="0"/>
                <w:bCs/>
                <w:color w:val="333333"/>
                <w:sz w:val="21"/>
                <w:szCs w:val="21"/>
                <w:lang w:val="en-US" w:eastAsia="zh-CN" w:bidi="ar-SA"/>
              </w:rPr>
              <w:t>2.常用会计科目的内容</w:t>
            </w:r>
          </w:p>
          <w:p>
            <w:pPr>
              <w:adjustRightInd w:val="0"/>
              <w:rPr>
                <w:rFonts w:hint="default" w:asciiTheme="minorEastAsia" w:hAnsiTheme="minorEastAsia" w:eastAsiaTheme="minorEastAsia"/>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引导学生理解会计从业者的基本职业道德，树立正确的职业道德观。</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2.训练式教学。利用学到得复试记账知识编制基础会计分录。</w:t>
            </w: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asciiTheme="minorEastAsia" w:hAnsi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借贷记账法的应用（资金筹集过程、供应过程、生产过程的业务核算）</w:t>
            </w:r>
          </w:p>
        </w:tc>
        <w:tc>
          <w:tcPr>
            <w:tcW w:w="791" w:type="dxa"/>
            <w:vAlign w:val="center"/>
          </w:tcPr>
          <w:p>
            <w:pPr>
              <w:jc w:val="cente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6</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1.资金筹集业务的会计核算</w:t>
            </w:r>
          </w:p>
          <w:p>
            <w:pPr>
              <w:numPr>
                <w:ilvl w:val="0"/>
                <w:numId w:val="0"/>
              </w:numPr>
              <w:adjustRightInd w:val="0"/>
              <w:ind w:left="632" w:leftChars="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2.供应过程的会计核算</w:t>
            </w:r>
          </w:p>
          <w:p>
            <w:pPr>
              <w:numPr>
                <w:ilvl w:val="0"/>
                <w:numId w:val="0"/>
              </w:numPr>
              <w:adjustRightInd w:val="0"/>
              <w:ind w:left="632" w:leftChars="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3.生产过程的会计核算</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1.相关账户的理解与应用</w:t>
            </w:r>
          </w:p>
          <w:p>
            <w:pPr>
              <w:numPr>
                <w:ilvl w:val="0"/>
                <w:numId w:val="0"/>
              </w:numPr>
              <w:adjustRightInd w:val="0"/>
              <w:ind w:firstLine="840" w:firstLineChars="40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2.材料采购成本的构成</w:t>
            </w:r>
          </w:p>
          <w:p>
            <w:pPr>
              <w:numPr>
                <w:ilvl w:val="0"/>
                <w:numId w:val="0"/>
              </w:numPr>
              <w:adjustRightInd w:val="0"/>
              <w:ind w:firstLine="840" w:firstLineChars="40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3.生产过程中职工薪酬的核算</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1.讲解负债项目关于应交税费知识点时，结合明星偷漏税被巨额罚款事件，融入践行“社会主义核心价值观”中的法制理念。</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2.在会计处理的学习中培养学生严谨踏实的会计工作态度。</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2.训练式教学。利用学到的借贷记账法编制资金筹集过程、供应过程和生产过程的基础会计分录。</w:t>
            </w:r>
          </w:p>
          <w:p>
            <w:pPr>
              <w:adjustRightInd w:val="0"/>
              <w:jc w:val="both"/>
              <w:rPr>
                <w:rFonts w:asciiTheme="minorEastAsia" w:hAnsiTheme="minorEastAsia" w:eastAsiaTheme="minorEastAsia"/>
                <w:color w:val="333333"/>
                <w:sz w:val="21"/>
                <w:szCs w:val="21"/>
              </w:rPr>
            </w:pPr>
          </w:p>
        </w:tc>
        <w:tc>
          <w:tcPr>
            <w:tcW w:w="1286" w:type="dxa"/>
            <w:vAlign w:val="top"/>
          </w:tcPr>
          <w:p>
            <w:pPr>
              <w:adjustRightInd w:val="0"/>
              <w:jc w:val="left"/>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jc w:val="left"/>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left"/>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jc w:val="both"/>
              <w:rPr>
                <w:rFonts w:hint="eastAsia" w:eastAsia="宋体" w:asciiTheme="minorEastAsia" w:hAnsiTheme="minorEastAsia"/>
                <w:b/>
                <w:bCs/>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借贷记账法的应用（销售过程的业务核算，利润形成与分配过程的业务核算）</w:t>
            </w:r>
          </w:p>
        </w:tc>
        <w:tc>
          <w:tcPr>
            <w:tcW w:w="791"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6</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1.销售过程的会计核算</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 xml:space="preserve">      2.利润形成与分配过程的会计核算</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1.相关账户的理解与应用</w:t>
            </w:r>
          </w:p>
          <w:p>
            <w:pPr>
              <w:numPr>
                <w:ilvl w:val="0"/>
                <w:numId w:val="0"/>
              </w:numPr>
              <w:adjustRightInd w:val="0"/>
              <w:ind w:left="630" w:leftChars="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2.营业收入与营业成本的核算</w:t>
            </w:r>
          </w:p>
          <w:p>
            <w:pPr>
              <w:numPr>
                <w:ilvl w:val="0"/>
                <w:numId w:val="0"/>
              </w:numPr>
              <w:adjustRightInd w:val="0"/>
              <w:ind w:left="630" w:leftChars="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3.所得税的调整及营业利润、利润总额和净利润的计算</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在利润形成阶段的学习中加入虚增利润的违法案例讲述，强调遵从会计职业道德的重要性。</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val="0"/>
                <w:bCs/>
                <w:color w:val="333333"/>
                <w:sz w:val="21"/>
                <w:szCs w:val="21"/>
                <w:lang w:val="en-US" w:eastAsia="zh-CN"/>
              </w:rPr>
              <w:t>2.训练式教学。利用学到的借贷记账法编制销售过程、利润形成与分配过程的基础会计分录。</w:t>
            </w:r>
          </w:p>
        </w:tc>
        <w:tc>
          <w:tcPr>
            <w:tcW w:w="1286" w:type="dxa"/>
            <w:vAlign w:val="top"/>
          </w:tcPr>
          <w:p>
            <w:pPr>
              <w:adjustRightInd w:val="0"/>
              <w:jc w:val="both"/>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both"/>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jc w:val="both"/>
              <w:rPr>
                <w:rFonts w:hint="eastAsia" w:eastAsia="宋体" w:cs="宋体" w:asciiTheme="minorEastAsia" w:hAnsiTheme="minorEastAsia"/>
                <w:b/>
                <w:bCs/>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会计凭证的填制和审核</w:t>
            </w:r>
          </w:p>
        </w:tc>
        <w:tc>
          <w:tcPr>
            <w:tcW w:w="791"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4</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1.掌握会计凭证填制的要求；</w:t>
            </w:r>
          </w:p>
          <w:p>
            <w:pPr>
              <w:adjustRightInd w:val="0"/>
              <w:ind w:firstLine="630" w:firstLineChars="300"/>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2.掌握审核会计凭证的方法</w:t>
            </w:r>
          </w:p>
          <w:p>
            <w:pPr>
              <w:adjustRightInd w:val="0"/>
              <w:jc w:val="both"/>
              <w:rPr>
                <w:rFonts w:asciiTheme="minorEastAsia" w:hAnsiTheme="minorEastAsia" w:eastAsiaTheme="minorEastAsia"/>
                <w:color w:val="333333"/>
                <w:sz w:val="21"/>
                <w:szCs w:val="21"/>
              </w:rPr>
            </w:pP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会计凭证填制的要求和方法</w:t>
            </w:r>
            <w:r>
              <w:rPr>
                <w:rFonts w:asciiTheme="minorEastAsia" w:hAnsiTheme="minorEastAsia" w:eastAsiaTheme="minorEastAsia"/>
                <w:b w:val="0"/>
                <w:bCs/>
                <w:color w:val="333333"/>
                <w:sz w:val="21"/>
                <w:szCs w:val="21"/>
              </w:rPr>
              <w:t xml:space="preserve"> </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000000" w:themeColor="text1"/>
                <w:sz w:val="21"/>
                <w:szCs w:val="21"/>
                <w14:textFill>
                  <w14:solidFill>
                    <w14:schemeClr w14:val="tx1"/>
                  </w14:solidFill>
                </w14:textFill>
              </w:rPr>
              <w:t>结合案例教学法向学生强调要抵制诱惑，遵纪守法，拒绝开具虚假发票和虚假凭证，不得伪造、变造会计凭证，坚守自己的职业底线。</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val="0"/>
                <w:bCs/>
                <w:color w:val="333333"/>
                <w:sz w:val="21"/>
                <w:szCs w:val="21"/>
                <w:lang w:val="en-US" w:eastAsia="zh-CN"/>
              </w:rPr>
              <w:t>2.实践性教学。利用学到的凭证填制方法练习填制会计凭证。</w:t>
            </w: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center"/>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jc w:val="both"/>
              <w:rPr>
                <w:rFonts w:hint="eastAsia" w:eastAsia="宋体" w:cs="宋体" w:asciiTheme="minorEastAsia" w:hAnsiTheme="minorEastAsia"/>
                <w:b/>
                <w:bCs/>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会计账簿的设置与登记</w:t>
            </w:r>
          </w:p>
        </w:tc>
        <w:tc>
          <w:tcPr>
            <w:tcW w:w="791"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4</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1.掌握会计账簿的设置和登记方法</w:t>
            </w:r>
          </w:p>
          <w:p>
            <w:pPr>
              <w:numPr>
                <w:ilvl w:val="0"/>
                <w:numId w:val="0"/>
              </w:numPr>
              <w:adjustRightInd w:val="0"/>
              <w:ind w:left="630" w:leftChars="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val="0"/>
                <w:bCs/>
                <w:color w:val="333333"/>
                <w:sz w:val="21"/>
                <w:szCs w:val="21"/>
                <w:lang w:val="en-US" w:eastAsia="zh-CN"/>
              </w:rPr>
              <w:t>2.熟练运用错账更正方法更正错账</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1.</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填制会计账簿的方法</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 xml:space="preserve">     2.掌握错账更正的方法</w:t>
            </w:r>
          </w:p>
          <w:p>
            <w:pPr>
              <w:jc w:val="both"/>
              <w:rPr>
                <w:rFonts w:asciiTheme="minorEastAsia" w:hAnsiTheme="minorEastAsia" w:eastAsiaTheme="minorEastAsia"/>
                <w:b w:val="0"/>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再次强调正常的职业道德观，强调会计工作所需要的严谨的工作态度，如遇账簿填制错误，应及时更正错账并汇报。</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2.实践性教学。利用学到的账簿填制方法练习填制会计账簿并进行错账更正。</w:t>
            </w:r>
          </w:p>
          <w:p>
            <w:pPr>
              <w:adjustRightInd w:val="0"/>
              <w:jc w:val="both"/>
              <w:rPr>
                <w:rFonts w:cs="宋体" w:asciiTheme="minorEastAsia" w:hAnsiTheme="minorEastAsia" w:eastAsiaTheme="minorEastAsia"/>
                <w:color w:val="333333"/>
                <w:sz w:val="21"/>
                <w:szCs w:val="21"/>
                <w:lang w:val="en-US" w:eastAsia="zh-CN" w:bidi="ar-SA"/>
              </w:rPr>
            </w:pP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center"/>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jc w:val="both"/>
              <w:rPr>
                <w:rFonts w:hint="eastAsia" w:eastAsia="宋体" w:cs="宋体" w:asciiTheme="minorEastAsia" w:hAnsiTheme="minorEastAsia"/>
                <w:b/>
                <w:bCs/>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财产清查</w:t>
            </w:r>
          </w:p>
        </w:tc>
        <w:tc>
          <w:tcPr>
            <w:tcW w:w="791"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4</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1.掌握财产清查的方法</w:t>
            </w:r>
          </w:p>
          <w:p>
            <w:pPr>
              <w:adjustRightInd w:val="0"/>
              <w:ind w:left="840" w:hanging="840" w:hangingChars="40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 xml:space="preserve">      2.掌握银行存款余额调节表的编制及财产清查的账务处理</w:t>
            </w:r>
          </w:p>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1.编制银行存款余额调节表</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 xml:space="preserve">       2.进行财产清查的账务处理</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通过财产清查的讲解向学生强调会计工作中真实严谨的职业素质，强调会计造假的危害，引导学生树立正确的职业价值观。</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2.实践性教学。利用学到的财产清查方法编制银行存款余额调节表。</w:t>
            </w:r>
          </w:p>
          <w:p>
            <w:pPr>
              <w:adjustRightInd w:val="0"/>
              <w:jc w:val="both"/>
              <w:rPr>
                <w:rFonts w:cs="宋体" w:asciiTheme="minorEastAsia" w:hAnsiTheme="minorEastAsia" w:eastAsiaTheme="minorEastAsia"/>
                <w:color w:val="333333"/>
                <w:sz w:val="21"/>
                <w:szCs w:val="21"/>
                <w:lang w:val="en-US" w:eastAsia="zh-CN" w:bidi="ar-SA"/>
              </w:rPr>
            </w:pP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center"/>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jc w:val="both"/>
              <w:rPr>
                <w:rFonts w:hint="eastAsia" w:eastAsia="宋体" w:cs="宋体" w:asciiTheme="minorEastAsia" w:hAnsiTheme="minorEastAsia"/>
                <w:b/>
                <w:bCs/>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财务会计报告</w:t>
            </w:r>
          </w:p>
        </w:tc>
        <w:tc>
          <w:tcPr>
            <w:tcW w:w="791"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t>4</w:t>
            </w:r>
          </w:p>
        </w:tc>
        <w:tc>
          <w:tcPr>
            <w:tcW w:w="4592" w:type="dxa"/>
            <w:vAlign w:val="center"/>
          </w:tcPr>
          <w:p>
            <w:pPr>
              <w:adjustRightInd w:val="0"/>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1.掌握资产负债表的编制原理和填列方法</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 xml:space="preserve">      2.掌握利润表的编制原理和填制方法</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Theme="minorEastAsia" w:hAnsiTheme="minorEastAsia" w:eastAsiaTheme="minorEastAsia"/>
                <w:b w:val="0"/>
                <w:bCs/>
                <w:color w:val="333333"/>
                <w:sz w:val="21"/>
                <w:szCs w:val="21"/>
                <w:lang w:val="en-US" w:eastAsia="zh-CN"/>
              </w:rPr>
              <w:t>资产负债表、利润表的编制</w:t>
            </w:r>
          </w:p>
          <w:p>
            <w:pPr>
              <w:jc w:val="both"/>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在财务会计报告编制过程中树立认真严谨的职业态度，以现有的虚构业绩粉饰报表所带来的严重法律责任的案例为学生敲响警钟，培养学生良好的会计职业道德和敬业精神。</w:t>
            </w:r>
          </w:p>
          <w:p>
            <w:pPr>
              <w:adjustRightInd w:val="0"/>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333333"/>
                <w:sz w:val="21"/>
                <w:szCs w:val="21"/>
                <w:lang w:val="en-US" w:eastAsia="zh-CN"/>
              </w:rPr>
              <w:t>1.课堂讲授。可利用多媒体教学进行理论知识的讲授。</w:t>
            </w:r>
          </w:p>
          <w:p>
            <w:pPr>
              <w:jc w:val="both"/>
              <w:rPr>
                <w:rFonts w:hint="default" w:asciiTheme="minorEastAsia" w:hAnsiTheme="minorEastAsia" w:eastAsiaTheme="minorEastAsia"/>
                <w:b/>
                <w:color w:val="333333"/>
                <w:sz w:val="21"/>
                <w:szCs w:val="21"/>
                <w:lang w:val="en-US"/>
              </w:rPr>
            </w:pPr>
            <w:r>
              <w:rPr>
                <w:rFonts w:hint="eastAsia" w:asciiTheme="minorEastAsia" w:hAnsiTheme="minorEastAsia" w:eastAsiaTheme="minorEastAsia"/>
                <w:b w:val="0"/>
                <w:bCs/>
                <w:color w:val="333333"/>
                <w:sz w:val="21"/>
                <w:szCs w:val="21"/>
                <w:lang w:val="en-US" w:eastAsia="zh-CN"/>
              </w:rPr>
              <w:t>2.实践性教学。学生自主进行财务报表的编制和资产负债表的试算平衡。</w:t>
            </w:r>
          </w:p>
          <w:p>
            <w:pPr>
              <w:adjustRightInd w:val="0"/>
              <w:jc w:val="both"/>
              <w:rPr>
                <w:rFonts w:cs="宋体" w:asciiTheme="minorEastAsia" w:hAnsiTheme="minorEastAsia" w:eastAsiaTheme="minorEastAsia"/>
                <w:color w:val="333333"/>
                <w:sz w:val="21"/>
                <w:szCs w:val="21"/>
                <w:lang w:val="en-US" w:eastAsia="zh-CN" w:bidi="ar-SA"/>
              </w:rPr>
            </w:pP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center"/>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完成习题，巩固课堂知识</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5</w:t>
            </w:r>
          </w:p>
          <w:p>
            <w:pPr>
              <w:jc w:val="both"/>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目标6</w:t>
            </w:r>
          </w:p>
          <w:p>
            <w:pPr>
              <w:jc w:val="both"/>
              <w:rPr>
                <w:rFonts w:hint="default"/>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综合复习</w:t>
            </w:r>
          </w:p>
        </w:tc>
        <w:tc>
          <w:tcPr>
            <w:tcW w:w="791" w:type="dxa"/>
            <w:vAlign w:val="center"/>
          </w:tcPr>
          <w:p>
            <w:pPr>
              <w:jc w:val="center"/>
              <w:rPr>
                <w:rFonts w:hint="eastAsia"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2</w:t>
            </w:r>
          </w:p>
        </w:tc>
        <w:tc>
          <w:tcPr>
            <w:tcW w:w="4592" w:type="dxa"/>
            <w:vAlign w:val="center"/>
          </w:tcPr>
          <w:p>
            <w:pPr>
              <w:adjustRightInd w:val="0"/>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对重点章节进行梳理复习</w:t>
            </w:r>
          </w:p>
          <w:p>
            <w:pPr>
              <w:adjustRightInd w:val="0"/>
              <w:rPr>
                <w:rFonts w:hint="default"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对重点章节进行梳理复习</w:t>
            </w:r>
          </w:p>
          <w:p>
            <w:pPr>
              <w:adjustRightInd w:val="0"/>
              <w:rPr>
                <w:rFonts w:hint="eastAsia" w:ascii="宋体" w:hAnsi="宋体" w:eastAsia="宋体" w:cs="宋体"/>
                <w:color w:val="000000" w:themeColor="text1"/>
                <w:sz w:val="21"/>
                <w:szCs w:val="21"/>
                <w:lang w:val="en-US" w:eastAsia="zh-CN" w:bidi="ar-SA"/>
                <w14:textFill>
                  <w14:solidFill>
                    <w14:schemeClr w14:val="tx1"/>
                  </w14:solidFill>
                </w14:textFill>
              </w:rPr>
            </w:pPr>
          </w:p>
        </w:tc>
        <w:tc>
          <w:tcPr>
            <w:tcW w:w="1286" w:type="dxa"/>
            <w:vAlign w:val="center"/>
          </w:tcPr>
          <w:p>
            <w:pPr>
              <w:adjustRightInd w:val="0"/>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p>
          <w:p>
            <w:pPr>
              <w:adjustRightInd w:val="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针对重点内容进行学习及巩固，并参与互动</w:t>
            </w:r>
          </w:p>
          <w:p>
            <w:pPr>
              <w:jc w:val="left"/>
              <w:rPr>
                <w:rFonts w:hint="default" w:ascii="宋体" w:hAnsi="宋体" w:eastAsia="宋体" w:cs="宋体"/>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进行重点章节的总结梳理</w:t>
            </w:r>
          </w:p>
        </w:tc>
        <w:tc>
          <w:tcPr>
            <w:tcW w:w="898" w:type="dxa"/>
            <w:vAlign w:val="center"/>
          </w:tcPr>
          <w:p>
            <w:pPr>
              <w:jc w:val="center"/>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目标1</w:t>
            </w:r>
          </w:p>
          <w:p>
            <w:pPr>
              <w:jc w:val="center"/>
              <w:rPr>
                <w:rFonts w:hint="eastAsia" w:ascii="宋体" w:hAnsi="宋体" w:eastAsia="宋体" w:cs="宋体"/>
                <w:b/>
                <w:bCs/>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目标2</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4"/>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eastAsia="宋体"/>
                <w:color w:val="auto"/>
                <w:sz w:val="21"/>
                <w:szCs w:val="21"/>
                <w:lang w:val="en-US" w:eastAsia="zh-CN"/>
              </w:rPr>
            </w:pPr>
            <w:r>
              <w:rPr>
                <w:rFonts w:hint="eastAsia"/>
                <w:color w:val="auto"/>
                <w:sz w:val="21"/>
                <w:szCs w:val="21"/>
                <w:lang w:val="en-US" w:eastAsia="zh-CN"/>
              </w:rPr>
              <w:t>训练</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填制会计凭证</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b w:val="0"/>
                <w:bCs/>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重点：</w:t>
            </w:r>
            <w:r>
              <w:rPr>
                <w:rFonts w:hint="eastAsia" w:asciiTheme="minorEastAsia" w:hAnsiTheme="minorEastAsia" w:eastAsiaTheme="minorEastAsia"/>
                <w:b w:val="0"/>
                <w:bCs/>
                <w:color w:val="333333"/>
                <w:sz w:val="21"/>
                <w:szCs w:val="21"/>
                <w:lang w:val="en-US" w:eastAsia="zh-CN"/>
              </w:rPr>
              <w:t>利用学到的凭证填制方法练习填制会计凭证，学会原始凭证和记账凭证的填制和审核方法</w:t>
            </w:r>
          </w:p>
          <w:p>
            <w:pPr>
              <w:adjustRightInd w:val="0"/>
              <w:rPr>
                <w:rFonts w:hint="eastAsia"/>
                <w:b w:val="0"/>
                <w:bCs/>
                <w:color w:val="333333"/>
                <w:sz w:val="21"/>
                <w:szCs w:val="21"/>
              </w:rPr>
            </w:pPr>
            <w:r>
              <w:rPr>
                <w:rFonts w:hint="eastAsia"/>
                <w:b/>
                <w:bCs w:val="0"/>
                <w:color w:val="333333"/>
                <w:sz w:val="21"/>
                <w:szCs w:val="21"/>
              </w:rPr>
              <w:t>难点：</w:t>
            </w:r>
            <w:r>
              <w:rPr>
                <w:rFonts w:hint="eastAsia"/>
                <w:b w:val="0"/>
                <w:bCs/>
                <w:color w:val="333333"/>
                <w:sz w:val="21"/>
                <w:szCs w:val="21"/>
                <w:lang w:val="en-US" w:eastAsia="zh-CN"/>
              </w:rPr>
              <w:t>记账凭证的填制和审核</w:t>
            </w:r>
          </w:p>
          <w:p>
            <w:pPr>
              <w:adjustRightInd w:val="0"/>
              <w:rPr>
                <w:color w:val="000000" w:themeColor="text1"/>
                <w:sz w:val="21"/>
                <w:szCs w:val="21"/>
                <w14:textFill>
                  <w14:solidFill>
                    <w14:schemeClr w14:val="tx1"/>
                  </w14:solidFill>
                </w14:textFill>
              </w:rPr>
            </w:pPr>
            <w:r>
              <w:rPr>
                <w:rFonts w:hint="eastAsia"/>
                <w:b/>
                <w:bCs w:val="0"/>
                <w:color w:val="000000" w:themeColor="text1"/>
                <w:sz w:val="21"/>
                <w:szCs w:val="21"/>
                <w14:textFill>
                  <w14:solidFill>
                    <w14:schemeClr w14:val="tx1"/>
                  </w14:solidFill>
                </w14:textFill>
              </w:rPr>
              <w:t>思政元素：</w:t>
            </w:r>
            <w:r>
              <w:rPr>
                <w:rFonts w:hint="eastAsia"/>
                <w:b w:val="0"/>
                <w:bCs/>
                <w:color w:val="000000" w:themeColor="text1"/>
                <w:sz w:val="21"/>
                <w:szCs w:val="21"/>
                <w:lang w:val="en-US" w:eastAsia="zh-CN"/>
                <w14:textFill>
                  <w14:solidFill>
                    <w14:schemeClr w14:val="tx1"/>
                  </w14:solidFill>
                </w14:textFill>
              </w:rPr>
              <w:t>在填制会计凭证的过程中认识到可能存在的凭证、发票造假行为，树立严谨的工作态度和良好的职业道德观。</w:t>
            </w:r>
          </w:p>
        </w:tc>
        <w:tc>
          <w:tcPr>
            <w:tcW w:w="676" w:type="dxa"/>
            <w:vAlign w:val="center"/>
          </w:tcPr>
          <w:p>
            <w:pPr>
              <w:jc w:val="cente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教导学生认识原始凭证，学习填制和审核记账凭证</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auto"/>
                <w:sz w:val="21"/>
                <w:szCs w:val="21"/>
                <w:lang w:val="en-US" w:eastAsia="zh-CN"/>
              </w:rPr>
            </w:pPr>
            <w:r>
              <w:rPr>
                <w:rFonts w:hint="eastAsia"/>
                <w:color w:val="auto"/>
                <w:sz w:val="21"/>
                <w:szCs w:val="21"/>
                <w:lang w:val="en-US" w:eastAsia="zh-CN"/>
              </w:rPr>
              <w:t>训练</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填制会计账簿</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asciiTheme="minorEastAsia" w:hAnsiTheme="minorEastAsia" w:eastAsiaTheme="minorEastAsia"/>
                <w:b w:val="0"/>
                <w:bCs/>
                <w:color w:val="333333"/>
                <w:sz w:val="21"/>
                <w:szCs w:val="21"/>
                <w:lang w:val="en-US" w:eastAsia="zh-CN"/>
              </w:rPr>
              <w:t>利用学到的账簿填制方法练习填制会计账簿。</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lang w:val="en-US" w:eastAsia="zh-CN"/>
                <w14:textFill>
                  <w14:solidFill>
                    <w14:schemeClr w14:val="tx1"/>
                  </w14:solidFill>
                </w14:textFill>
              </w:rPr>
              <w:t>现金日记账和银行存款日记账的填制。</w:t>
            </w:r>
          </w:p>
          <w:p>
            <w:pPr>
              <w:adjustRightInd w:val="0"/>
              <w:rPr>
                <w:rFonts w:hint="default" w:eastAsia="宋体"/>
                <w:b w:val="0"/>
                <w:bCs w:val="0"/>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b w:val="0"/>
                <w:bCs w:val="0"/>
                <w:color w:val="000000" w:themeColor="text1"/>
                <w:sz w:val="21"/>
                <w:szCs w:val="21"/>
                <w:lang w:val="en-US" w:eastAsia="zh-CN"/>
                <w14:textFill>
                  <w14:solidFill>
                    <w14:schemeClr w14:val="tx1"/>
                  </w14:solidFill>
                </w14:textFill>
              </w:rPr>
              <w:t>在填制会计账簿的过程中明确错账的更正方法，形成认真严谨的工作态度和良好的职业道德，认识会计造假的危害和要承担的法律责任。</w:t>
            </w:r>
          </w:p>
          <w:p>
            <w:pPr>
              <w:adjustRightInd w:val="0"/>
              <w:rPr>
                <w:color w:val="000000" w:themeColor="text1"/>
                <w:sz w:val="21"/>
                <w:szCs w:val="21"/>
                <w14:textFill>
                  <w14:solidFill>
                    <w14:schemeClr w14:val="tx1"/>
                  </w14:solidFill>
                </w14:textFill>
              </w:rPr>
            </w:pPr>
          </w:p>
        </w:tc>
        <w:tc>
          <w:tcPr>
            <w:tcW w:w="676" w:type="dxa"/>
            <w:vAlign w:val="center"/>
          </w:tcPr>
          <w:p>
            <w:pPr>
              <w:jc w:val="cente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认识会计账簿，掌握会计账簿的填制和审核方法</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目标2</w:t>
            </w:r>
          </w:p>
          <w:p>
            <w:pP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目标3</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4</w:t>
            </w:r>
          </w:p>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0%）：采用百分制。平时成绩分作业（占20%）和考勤（占10%）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个部分。评分标准如下表：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68"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54"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6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54"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val="en-US" w:eastAsia="zh-CN"/>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top"/>
          </w:tcPr>
          <w:p>
            <w:pPr>
              <w:spacing w:line="329" w:lineRule="exact"/>
              <w:jc w:val="center"/>
              <w:rPr>
                <w:rFonts w:ascii="宋体" w:hAnsi="宋体" w:eastAsia="宋体" w:cs="宋体"/>
                <w:color w:val="333333"/>
                <w:sz w:val="21"/>
                <w:szCs w:val="21"/>
                <w:lang w:val="en-US" w:eastAsia="zh-CN" w:bidi="ar-SA"/>
              </w:rPr>
            </w:pPr>
            <w:r>
              <w:rPr>
                <w:color w:val="333333"/>
                <w:sz w:val="21"/>
                <w:szCs w:val="21"/>
              </w:rPr>
              <w:t>90～100分</w:t>
            </w:r>
          </w:p>
        </w:tc>
        <w:tc>
          <w:tcPr>
            <w:tcW w:w="6954"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hint="eastAsia" w:cs="Times New Roman" w:asciiTheme="minorEastAsia" w:hAnsiTheme="minorEastAsia" w:eastAsiaTheme="minorEastAsia"/>
                <w:color w:val="000000" w:themeColor="text1"/>
                <w:sz w:val="21"/>
                <w:szCs w:val="21"/>
                <w14:textFill>
                  <w14:solidFill>
                    <w14:schemeClr w14:val="tx1"/>
                  </w14:solidFill>
                </w14:textFill>
              </w:rPr>
              <w:t>作业</w:t>
            </w:r>
            <w:r>
              <w:rPr>
                <w:color w:val="333333"/>
                <w:sz w:val="21"/>
                <w:szCs w:val="21"/>
              </w:rPr>
              <w:t>解答正确</w:t>
            </w:r>
          </w:p>
          <w:p>
            <w:pPr>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auto"/>
                <w:sz w:val="21"/>
                <w:szCs w:val="21"/>
                <w:lang w:val="en-US" w:eastAsia="zh-CN"/>
              </w:rPr>
              <w:t>无旷课、迟到、早退及因事请假情况。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top"/>
          </w:tcPr>
          <w:p>
            <w:pPr>
              <w:spacing w:line="376" w:lineRule="exact"/>
              <w:jc w:val="center"/>
              <w:rPr>
                <w:rFonts w:ascii="宋体" w:hAnsi="宋体" w:eastAsia="宋体" w:cs="宋体"/>
                <w:color w:val="333333"/>
                <w:sz w:val="21"/>
                <w:szCs w:val="21"/>
                <w:lang w:val="en-US" w:eastAsia="zh-CN" w:bidi="ar-SA"/>
              </w:rPr>
            </w:pPr>
            <w:r>
              <w:rPr>
                <w:color w:val="333333"/>
                <w:sz w:val="21"/>
                <w:szCs w:val="21"/>
              </w:rPr>
              <w:t>80～89分</w:t>
            </w:r>
          </w:p>
        </w:tc>
        <w:tc>
          <w:tcPr>
            <w:tcW w:w="6954"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hint="eastAsia" w:cs="Times New Roman" w:asciiTheme="minorEastAsia" w:hAnsiTheme="minorEastAsia" w:eastAsiaTheme="minorEastAsia"/>
                <w:color w:val="000000" w:themeColor="text1"/>
                <w:sz w:val="21"/>
                <w:szCs w:val="21"/>
                <w14:textFill>
                  <w14:solidFill>
                    <w14:schemeClr w14:val="tx1"/>
                  </w14:solidFill>
                </w14:textFill>
              </w:rPr>
              <w:t>作业</w:t>
            </w:r>
            <w:r>
              <w:rPr>
                <w:color w:val="333333"/>
                <w:sz w:val="21"/>
                <w:szCs w:val="21"/>
              </w:rPr>
              <w:t>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auto"/>
                <w:sz w:val="21"/>
                <w:szCs w:val="21"/>
                <w:lang w:val="en-US" w:eastAsia="zh-CN"/>
              </w:rPr>
              <w:t>无旷课、迟到、早退情况，事假1-2次。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top"/>
          </w:tcPr>
          <w:p>
            <w:pPr>
              <w:spacing w:line="386" w:lineRule="exact"/>
              <w:jc w:val="center"/>
              <w:rPr>
                <w:rFonts w:ascii="宋体" w:hAnsi="宋体" w:eastAsia="宋体" w:cs="宋体"/>
                <w:color w:val="333333"/>
                <w:sz w:val="21"/>
                <w:szCs w:val="21"/>
                <w:lang w:val="en-US" w:eastAsia="zh-CN" w:bidi="ar-SA"/>
              </w:rPr>
            </w:pPr>
            <w:r>
              <w:rPr>
                <w:color w:val="333333"/>
                <w:sz w:val="21"/>
                <w:szCs w:val="21"/>
              </w:rPr>
              <w:t>70～79分</w:t>
            </w:r>
          </w:p>
        </w:tc>
        <w:tc>
          <w:tcPr>
            <w:tcW w:w="6954"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Pr>
                <w:rFonts w:hint="eastAsia" w:cs="Times New Roman" w:asciiTheme="minorEastAsia" w:hAnsiTheme="minorEastAsia" w:eastAsiaTheme="minorEastAsia"/>
                <w:color w:val="000000" w:themeColor="text1"/>
                <w:sz w:val="21"/>
                <w:szCs w:val="21"/>
                <w14:textFill>
                  <w14:solidFill>
                    <w14:schemeClr w14:val="tx1"/>
                  </w14:solidFill>
                </w14:textFill>
              </w:rPr>
              <w:t>作业</w:t>
            </w:r>
            <w:r>
              <w:rPr>
                <w:color w:val="333333"/>
                <w:sz w:val="21"/>
                <w:szCs w:val="21"/>
              </w:rPr>
              <w:t>解答正确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auto"/>
                <w:sz w:val="21"/>
                <w:szCs w:val="21"/>
                <w:lang w:val="en-US" w:eastAsia="zh-CN"/>
              </w:rPr>
              <w:t>旷课次数1次或迟到早退次数</w:t>
            </w:r>
            <w:r>
              <w:rPr>
                <w:rFonts w:hint="eastAsia" w:ascii="仿宋" w:hAnsi="仿宋" w:eastAsia="仿宋" w:cs="仿宋"/>
                <w:color w:val="auto"/>
                <w:sz w:val="21"/>
                <w:szCs w:val="21"/>
                <w:lang w:val="en-US" w:eastAsia="zh-CN"/>
              </w:rPr>
              <w:t>1-2</w:t>
            </w:r>
            <w:r>
              <w:rPr>
                <w:rFonts w:hint="eastAsia"/>
                <w:color w:val="auto"/>
                <w:sz w:val="21"/>
                <w:szCs w:val="21"/>
                <w:lang w:val="en-US" w:eastAsia="zh-CN"/>
              </w:rPr>
              <w:t>次或事假3次。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top"/>
          </w:tcPr>
          <w:p>
            <w:pPr>
              <w:spacing w:line="376" w:lineRule="exact"/>
              <w:jc w:val="center"/>
              <w:rPr>
                <w:rFonts w:ascii="宋体" w:hAnsi="宋体" w:eastAsia="宋体" w:cs="宋体"/>
                <w:color w:val="333333"/>
                <w:sz w:val="21"/>
                <w:szCs w:val="21"/>
                <w:lang w:val="en-US" w:eastAsia="zh-CN" w:bidi="ar-SA"/>
              </w:rPr>
            </w:pPr>
            <w:r>
              <w:rPr>
                <w:color w:val="333333"/>
                <w:sz w:val="21"/>
                <w:szCs w:val="21"/>
              </w:rPr>
              <w:t>60～69分</w:t>
            </w:r>
          </w:p>
        </w:tc>
        <w:tc>
          <w:tcPr>
            <w:tcW w:w="6954" w:type="dxa"/>
            <w:vAlign w:val="top"/>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hint="eastAsia" w:cs="Times New Roman" w:asciiTheme="minorEastAsia" w:hAnsiTheme="minorEastAsia" w:eastAsiaTheme="minorEastAsia"/>
                <w:color w:val="000000" w:themeColor="text1"/>
                <w:sz w:val="21"/>
                <w:szCs w:val="21"/>
                <w14:textFill>
                  <w14:solidFill>
                    <w14:schemeClr w14:val="tx1"/>
                  </w14:solidFill>
                </w14:textFill>
              </w:rPr>
              <w:t>作业</w:t>
            </w:r>
            <w:r>
              <w:rPr>
                <w:color w:val="333333"/>
                <w:sz w:val="21"/>
                <w:szCs w:val="21"/>
              </w:rPr>
              <w:t>解答正确</w:t>
            </w:r>
            <w:r>
              <w:rPr>
                <w:rFonts w:hint="eastAsia"/>
                <w:color w:val="333333"/>
                <w:sz w:val="21"/>
                <w:szCs w:val="21"/>
              </w:rPr>
              <w:t>。</w:t>
            </w:r>
          </w:p>
          <w:p>
            <w:pPr>
              <w:spacing w:line="280" w:lineRule="exact"/>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auto"/>
                <w:sz w:val="21"/>
                <w:szCs w:val="21"/>
                <w:lang w:val="en-US" w:eastAsia="zh-CN"/>
              </w:rPr>
              <w:t>旷课次数2次或迟到早退次数</w:t>
            </w:r>
            <w:r>
              <w:rPr>
                <w:rFonts w:hint="eastAsia" w:ascii="仿宋" w:hAnsi="仿宋" w:eastAsia="仿宋" w:cs="仿宋"/>
                <w:color w:val="auto"/>
                <w:sz w:val="21"/>
                <w:szCs w:val="21"/>
                <w:lang w:val="en-US" w:eastAsia="zh-CN"/>
              </w:rPr>
              <w:t>3-</w:t>
            </w:r>
            <w:r>
              <w:rPr>
                <w:rFonts w:hint="eastAsia"/>
                <w:color w:val="auto"/>
                <w:sz w:val="21"/>
                <w:szCs w:val="21"/>
                <w:lang w:val="en-US" w:eastAsia="zh-CN"/>
              </w:rPr>
              <w:t>4次或事假4-5次。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68" w:type="dxa"/>
            <w:vAlign w:val="top"/>
          </w:tcPr>
          <w:p>
            <w:pPr>
              <w:spacing w:line="272" w:lineRule="exact"/>
              <w:jc w:val="center"/>
              <w:rPr>
                <w:rFonts w:ascii="宋体" w:hAnsi="宋体" w:eastAsia="宋体" w:cs="宋体"/>
                <w:color w:val="333333"/>
                <w:sz w:val="21"/>
                <w:szCs w:val="21"/>
                <w:lang w:val="en-US" w:eastAsia="zh-CN" w:bidi="ar-SA"/>
              </w:rPr>
            </w:pPr>
            <w:r>
              <w:rPr>
                <w:color w:val="333333"/>
                <w:sz w:val="21"/>
                <w:szCs w:val="21"/>
              </w:rPr>
              <w:t>60以下</w:t>
            </w:r>
            <w:bookmarkStart w:id="0" w:name="_GoBack"/>
            <w:bookmarkEnd w:id="0"/>
          </w:p>
        </w:tc>
        <w:tc>
          <w:tcPr>
            <w:tcW w:w="6954"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hint="eastAsia" w:cs="Times New Roman" w:asciiTheme="minorEastAsia" w:hAnsiTheme="minorEastAsia" w:eastAsiaTheme="minorEastAsia"/>
                <w:color w:val="000000" w:themeColor="text1"/>
                <w:sz w:val="21"/>
                <w:szCs w:val="21"/>
                <w14:textFill>
                  <w14:solidFill>
                    <w14:schemeClr w14:val="tx1"/>
                  </w14:solidFill>
                </w14:textFill>
              </w:rPr>
              <w:t>作业</w:t>
            </w:r>
            <w:r>
              <w:rPr>
                <w:color w:val="333333"/>
                <w:sz w:val="21"/>
                <w:szCs w:val="21"/>
              </w:rPr>
              <w:t>解答不正确</w:t>
            </w:r>
            <w:r>
              <w:rPr>
                <w:rFonts w:hint="eastAsia"/>
                <w:color w:val="333333"/>
                <w:sz w:val="21"/>
                <w:szCs w:val="21"/>
              </w:rPr>
              <w:t>。</w:t>
            </w:r>
          </w:p>
          <w:p>
            <w:pPr>
              <w:rPr>
                <w:rFonts w:cs="Times New Roman"/>
                <w:color w:val="000000" w:themeColor="text1"/>
                <w:sz w:val="21"/>
                <w:szCs w:val="21"/>
                <w14:textFill>
                  <w14:solidFill>
                    <w14:schemeClr w14:val="tx1"/>
                  </w14:solidFill>
                </w14:textFill>
              </w:rPr>
            </w:pPr>
            <w:r>
              <w:rPr>
                <w:rFonts w:hint="eastAsia"/>
                <w:color w:val="333333"/>
                <w:sz w:val="21"/>
                <w:szCs w:val="21"/>
              </w:rPr>
              <w:t>2.</w:t>
            </w:r>
            <w:r>
              <w:rPr>
                <w:rFonts w:hint="eastAsia"/>
                <w:color w:val="auto"/>
                <w:sz w:val="21"/>
                <w:szCs w:val="21"/>
                <w:lang w:val="en-US" w:eastAsia="zh-CN"/>
              </w:rPr>
              <w:t>旷课次数＞2次或迟到早退次数＞4次或事假次数＞5次</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0%）：采用百分制。期末考试的考核内容、题型和分值分配情况请见下表：</w:t>
      </w:r>
    </w:p>
    <w:tbl>
      <w:tblPr>
        <w:tblStyle w:val="4"/>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553"/>
        <w:gridCol w:w="1073"/>
        <w:gridCol w:w="1103"/>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553"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07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1103"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val="0"/>
                <w:bCs w:val="0"/>
                <w:sz w:val="21"/>
                <w:szCs w:val="21"/>
                <w:lang w:val="en-US" w:eastAsia="zh-CN"/>
              </w:rPr>
              <w:t>总论</w:t>
            </w:r>
          </w:p>
        </w:tc>
        <w:tc>
          <w:tcPr>
            <w:tcW w:w="4553" w:type="dxa"/>
            <w:vAlign w:val="center"/>
          </w:tcPr>
          <w:p>
            <w:pPr>
              <w:snapToGrid w:val="0"/>
              <w:spacing w:line="240" w:lineRule="auto"/>
              <w:ind w:left="181"/>
              <w:jc w:val="both"/>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会计的特点、会计对象、</w:t>
            </w:r>
            <w:r>
              <w:rPr>
                <w:rFonts w:hint="eastAsia" w:cs="宋体"/>
                <w:sz w:val="21"/>
                <w:szCs w:val="21"/>
                <w:lang w:val="en-US" w:eastAsia="zh-CN"/>
              </w:rPr>
              <w:t>会计的</w:t>
            </w:r>
            <w:r>
              <w:rPr>
                <w:rFonts w:hint="eastAsia" w:ascii="宋体" w:hAnsi="宋体" w:eastAsia="宋体" w:cs="宋体"/>
                <w:sz w:val="21"/>
                <w:szCs w:val="21"/>
                <w:lang w:val="en-US" w:eastAsia="zh-CN"/>
              </w:rPr>
              <w:t>基本职能</w:t>
            </w:r>
            <w:r>
              <w:rPr>
                <w:rFonts w:hint="eastAsia" w:cs="宋体"/>
                <w:sz w:val="21"/>
                <w:szCs w:val="21"/>
                <w:lang w:val="en-US" w:eastAsia="zh-CN"/>
              </w:rPr>
              <w:t>、</w:t>
            </w:r>
            <w:r>
              <w:rPr>
                <w:rFonts w:hint="eastAsia" w:ascii="宋体" w:hAnsi="宋体" w:eastAsia="宋体" w:cs="宋体"/>
                <w:sz w:val="21"/>
                <w:szCs w:val="21"/>
              </w:rPr>
              <w:t>会计</w:t>
            </w:r>
            <w:r>
              <w:rPr>
                <w:rFonts w:hint="eastAsia" w:ascii="宋体" w:hAnsi="宋体" w:eastAsia="宋体" w:cs="宋体"/>
                <w:sz w:val="21"/>
                <w:szCs w:val="21"/>
                <w:lang w:val="en-US" w:eastAsia="zh-CN"/>
              </w:rPr>
              <w:t>核算</w:t>
            </w:r>
            <w:r>
              <w:rPr>
                <w:rFonts w:hint="eastAsia" w:ascii="宋体" w:hAnsi="宋体" w:eastAsia="宋体" w:cs="宋体"/>
                <w:sz w:val="21"/>
                <w:szCs w:val="21"/>
              </w:rPr>
              <w:t>的基本前提</w:t>
            </w:r>
            <w:r>
              <w:rPr>
                <w:rFonts w:hint="eastAsia" w:cs="宋体"/>
                <w:sz w:val="21"/>
                <w:szCs w:val="21"/>
                <w:lang w:eastAsia="zh-CN"/>
              </w:rPr>
              <w:t>、</w:t>
            </w:r>
            <w:r>
              <w:rPr>
                <w:rFonts w:hint="eastAsia" w:ascii="宋体" w:hAnsi="宋体" w:eastAsia="宋体" w:cs="宋体"/>
                <w:sz w:val="21"/>
                <w:szCs w:val="21"/>
              </w:rPr>
              <w:t>权责发生制</w:t>
            </w:r>
            <w:r>
              <w:rPr>
                <w:rFonts w:hint="eastAsia" w:cs="宋体"/>
                <w:sz w:val="21"/>
                <w:szCs w:val="21"/>
                <w:lang w:eastAsia="zh-CN"/>
              </w:rPr>
              <w:t>、</w:t>
            </w:r>
            <w:r>
              <w:rPr>
                <w:rFonts w:hint="eastAsia" w:ascii="宋体" w:hAnsi="宋体" w:eastAsia="宋体" w:cs="宋体"/>
                <w:sz w:val="21"/>
                <w:szCs w:val="21"/>
              </w:rPr>
              <w:t>会计信息质量要求</w:t>
            </w:r>
            <w:r>
              <w:rPr>
                <w:rFonts w:hint="eastAsia" w:cs="宋体"/>
                <w:sz w:val="21"/>
                <w:szCs w:val="21"/>
                <w:lang w:val="en-US" w:eastAsia="zh-CN"/>
              </w:rPr>
              <w:t>特征</w:t>
            </w:r>
          </w:p>
        </w:tc>
        <w:tc>
          <w:tcPr>
            <w:tcW w:w="107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tc>
        <w:tc>
          <w:tcPr>
            <w:tcW w:w="1103" w:type="dxa"/>
            <w:vAlign w:val="center"/>
          </w:tcPr>
          <w:p>
            <w:pPr>
              <w:jc w:val="center"/>
              <w:rPr>
                <w:rFonts w:asciiTheme="minorEastAsia" w:hAnsiTheme="minorEastAsia" w:eastAsiaTheme="minorEastAsia"/>
                <w:b w:val="0"/>
                <w:bCs w:val="0"/>
                <w:color w:val="auto"/>
                <w:sz w:val="21"/>
                <w:szCs w:val="21"/>
              </w:rPr>
            </w:pPr>
            <w:r>
              <w:rPr>
                <w:rFonts w:hint="eastAsia" w:asciiTheme="minorEastAsia" w:hAnsiTheme="minorEastAsia" w:eastAsiaTheme="minorEastAsia"/>
                <w:b w:val="0"/>
                <w:bCs w:val="0"/>
                <w:color w:val="auto"/>
                <w:sz w:val="21"/>
                <w:szCs w:val="21"/>
              </w:rPr>
              <w:t>目标</w:t>
            </w:r>
            <w:r>
              <w:rPr>
                <w:rFonts w:asciiTheme="minorEastAsia" w:hAnsiTheme="minorEastAsia" w:eastAsiaTheme="minorEastAsia"/>
                <w:b w:val="0"/>
                <w:bCs w:val="0"/>
                <w:color w:val="auto"/>
                <w:sz w:val="21"/>
                <w:szCs w:val="21"/>
              </w:rPr>
              <w:t>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rPr>
              <w:t>目标</w:t>
            </w:r>
            <w:r>
              <w:rPr>
                <w:rFonts w:hint="eastAsia" w:asciiTheme="minorEastAsia" w:hAnsiTheme="minorEastAsia" w:eastAsiaTheme="minorEastAsia"/>
                <w:b w:val="0"/>
                <w:bCs w:val="0"/>
                <w:color w:val="auto"/>
                <w:sz w:val="21"/>
                <w:szCs w:val="21"/>
                <w:lang w:val="en-US" w:eastAsia="zh-CN"/>
              </w:rPr>
              <w:t>2</w:t>
            </w:r>
          </w:p>
          <w:p>
            <w:pPr>
              <w:jc w:val="center"/>
              <w:rPr>
                <w:rFonts w:hint="default"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目标6</w:t>
            </w:r>
          </w:p>
          <w:p>
            <w:pPr>
              <w:jc w:val="center"/>
              <w:rPr>
                <w:rFonts w:hint="default" w:cs="宋体" w:asciiTheme="minorEastAsia" w:hAnsiTheme="minorEastAsia" w:eastAsiaTheme="minorEastAsia"/>
                <w:b w:val="0"/>
                <w:bCs w:val="0"/>
                <w:color w:val="auto"/>
                <w:sz w:val="21"/>
                <w:szCs w:val="21"/>
                <w:lang w:val="en-US" w:eastAsia="zh-CN" w:bidi="ar-SA"/>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489" w:type="dxa"/>
            <w:vAlign w:val="center"/>
          </w:tcPr>
          <w:p>
            <w:pP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账户和复试记账</w:t>
            </w:r>
          </w:p>
        </w:tc>
        <w:tc>
          <w:tcPr>
            <w:tcW w:w="4553" w:type="dxa"/>
            <w:vAlign w:val="center"/>
          </w:tcPr>
          <w:p>
            <w:pPr>
              <w:pStyle w:val="3"/>
              <w:spacing w:line="240" w:lineRule="auto"/>
              <w:rPr>
                <w:color w:val="333333"/>
                <w:sz w:val="21"/>
                <w:szCs w:val="21"/>
              </w:rPr>
            </w:pPr>
            <w:r>
              <w:rPr>
                <w:rFonts w:hint="eastAsia" w:ascii="宋体" w:hAnsi="宋体" w:eastAsia="宋体" w:cs="宋体"/>
                <w:sz w:val="21"/>
                <w:szCs w:val="21"/>
              </w:rPr>
              <w:t>会计要素</w:t>
            </w:r>
            <w:r>
              <w:rPr>
                <w:rFonts w:hint="eastAsia" w:hAnsi="宋体" w:cs="宋体"/>
                <w:sz w:val="21"/>
                <w:szCs w:val="21"/>
                <w:lang w:eastAsia="zh-CN"/>
              </w:rPr>
              <w:t>、</w:t>
            </w:r>
            <w:r>
              <w:rPr>
                <w:rFonts w:hint="eastAsia" w:ascii="宋体" w:hAnsi="宋体" w:eastAsia="宋体" w:cs="宋体"/>
                <w:sz w:val="21"/>
                <w:szCs w:val="21"/>
              </w:rPr>
              <w:t>会计等式的含义及应用</w:t>
            </w:r>
            <w:r>
              <w:rPr>
                <w:rFonts w:hint="eastAsia" w:hAnsi="宋体" w:cs="宋体"/>
                <w:sz w:val="21"/>
                <w:szCs w:val="21"/>
                <w:lang w:eastAsia="zh-CN"/>
              </w:rPr>
              <w:t>、</w:t>
            </w:r>
            <w:r>
              <w:rPr>
                <w:rFonts w:hint="eastAsia" w:ascii="宋体" w:hAnsi="宋体" w:eastAsia="宋体" w:cs="宋体"/>
                <w:sz w:val="21"/>
                <w:szCs w:val="21"/>
                <w:lang w:eastAsia="zh-CN"/>
              </w:rPr>
              <w:t>会计科目</w:t>
            </w:r>
            <w:r>
              <w:rPr>
                <w:rFonts w:hint="eastAsia" w:hAnsi="宋体" w:cs="宋体"/>
                <w:sz w:val="21"/>
                <w:szCs w:val="21"/>
                <w:lang w:eastAsia="zh-CN"/>
              </w:rPr>
              <w:t>、</w:t>
            </w:r>
            <w:r>
              <w:rPr>
                <w:rFonts w:hint="eastAsia" w:ascii="宋体" w:hAnsi="宋体" w:eastAsia="宋体" w:cs="宋体"/>
                <w:sz w:val="21"/>
                <w:szCs w:val="21"/>
                <w:lang w:eastAsia="zh-CN"/>
              </w:rPr>
              <w:t>账户的分类及</w:t>
            </w:r>
            <w:r>
              <w:rPr>
                <w:rFonts w:hint="eastAsia" w:hAnsi="宋体" w:cs="宋体"/>
                <w:sz w:val="21"/>
                <w:szCs w:val="21"/>
                <w:lang w:val="en-US" w:eastAsia="zh-CN"/>
              </w:rPr>
              <w:t>性质、</w:t>
            </w:r>
            <w:r>
              <w:rPr>
                <w:rFonts w:hint="eastAsia" w:ascii="宋体" w:hAnsi="宋体" w:eastAsia="宋体" w:cs="宋体"/>
                <w:sz w:val="21"/>
                <w:szCs w:val="21"/>
              </w:rPr>
              <w:t>借贷记账法的</w:t>
            </w:r>
            <w:r>
              <w:rPr>
                <w:rFonts w:hint="eastAsia" w:ascii="宋体" w:hAnsi="宋体" w:eastAsia="宋体" w:cs="宋体"/>
                <w:sz w:val="21"/>
                <w:szCs w:val="21"/>
                <w:lang w:val="en-US" w:eastAsia="zh-CN"/>
              </w:rPr>
              <w:t>记账规则</w:t>
            </w:r>
            <w:r>
              <w:rPr>
                <w:rFonts w:hint="eastAsia" w:hAnsi="宋体" w:cs="宋体"/>
                <w:sz w:val="21"/>
                <w:szCs w:val="21"/>
                <w:lang w:eastAsia="zh-CN"/>
              </w:rPr>
              <w:t>、</w:t>
            </w:r>
            <w:r>
              <w:rPr>
                <w:rFonts w:hint="eastAsia" w:ascii="宋体" w:hAnsi="宋体" w:eastAsia="宋体" w:cs="宋体"/>
                <w:sz w:val="21"/>
                <w:szCs w:val="21"/>
                <w:lang w:val="en-US" w:eastAsia="zh-CN"/>
              </w:rPr>
              <w:t>会计分录的编制步骤和规范格式</w:t>
            </w:r>
            <w:r>
              <w:rPr>
                <w:rFonts w:hint="eastAsia" w:hAnsi="宋体" w:cs="宋体"/>
                <w:sz w:val="21"/>
                <w:szCs w:val="21"/>
                <w:lang w:val="en-US" w:eastAsia="zh-CN"/>
              </w:rPr>
              <w:t>、</w:t>
            </w:r>
            <w:r>
              <w:rPr>
                <w:rFonts w:hint="eastAsia" w:ascii="宋体" w:hAnsi="宋体" w:eastAsia="宋体" w:cs="宋体"/>
                <w:sz w:val="21"/>
                <w:szCs w:val="21"/>
              </w:rPr>
              <w:t>试算平衡的公式及原理</w:t>
            </w:r>
          </w:p>
        </w:tc>
        <w:tc>
          <w:tcPr>
            <w:tcW w:w="107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rFonts w:hint="default"/>
                <w:color w:val="000000" w:themeColor="text1"/>
                <w:sz w:val="21"/>
                <w:szCs w:val="21"/>
                <w:lang w:val="en-US" w:eastAsia="zh-CN"/>
                <w14:textFill>
                  <w14:solidFill>
                    <w14:schemeClr w14:val="tx1"/>
                  </w14:solidFill>
                </w14:textFill>
              </w:rPr>
            </w:pPr>
          </w:p>
        </w:tc>
        <w:tc>
          <w:tcPr>
            <w:tcW w:w="1103" w:type="dxa"/>
            <w:vAlign w:val="center"/>
          </w:tcPr>
          <w:p>
            <w:pPr>
              <w:jc w:val="center"/>
              <w:rPr>
                <w:rFonts w:hint="default"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hint="default" w:cs="宋体" w:asciiTheme="minorEastAsia" w:hAnsiTheme="minorEastAsia" w:eastAsiaTheme="minorEastAsia"/>
                <w:b w:val="0"/>
                <w:bCs w:val="0"/>
                <w:color w:val="auto"/>
                <w:sz w:val="21"/>
                <w:szCs w:val="21"/>
                <w:lang w:val="en-US" w:eastAsia="zh-CN" w:bidi="ar-SA"/>
              </w:rPr>
            </w:pP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借贷记账法的应用（资金筹集过程、供应过程、生产过程的业务核算）</w:t>
            </w:r>
          </w:p>
        </w:tc>
        <w:tc>
          <w:tcPr>
            <w:tcW w:w="4553" w:type="dxa"/>
            <w:vAlign w:val="center"/>
          </w:tcPr>
          <w:p>
            <w:pPr>
              <w:snapToGrid w:val="0"/>
              <w:spacing w:line="240" w:lineRule="auto"/>
              <w:jc w:val="both"/>
              <w:rPr>
                <w:rFonts w:hint="default" w:eastAsia="宋体"/>
                <w:color w:val="333333"/>
                <w:sz w:val="21"/>
                <w:szCs w:val="21"/>
                <w:lang w:val="en-US" w:eastAsia="zh-CN"/>
              </w:rPr>
            </w:pPr>
            <w:r>
              <w:rPr>
                <w:rFonts w:hint="eastAsia" w:cs="宋体"/>
                <w:sz w:val="21"/>
                <w:szCs w:val="21"/>
                <w:lang w:val="en-US" w:eastAsia="zh-CN"/>
              </w:rPr>
              <w:t>筹资和供应</w:t>
            </w:r>
            <w:r>
              <w:rPr>
                <w:rFonts w:hint="eastAsia" w:ascii="宋体" w:hAnsi="宋体" w:eastAsia="宋体" w:cs="宋体"/>
                <w:sz w:val="21"/>
                <w:szCs w:val="21"/>
              </w:rPr>
              <w:t>过程中相关账户的设置与运用</w:t>
            </w:r>
            <w:r>
              <w:rPr>
                <w:rFonts w:hint="eastAsia" w:cs="宋体"/>
                <w:sz w:val="21"/>
                <w:szCs w:val="21"/>
                <w:lang w:eastAsia="zh-CN"/>
              </w:rPr>
              <w:t>、</w:t>
            </w:r>
            <w:r>
              <w:rPr>
                <w:rFonts w:hint="eastAsia" w:ascii="宋体" w:hAnsi="宋体" w:eastAsia="宋体" w:cs="宋体"/>
                <w:sz w:val="21"/>
                <w:szCs w:val="21"/>
              </w:rPr>
              <w:t>采购成本的</w:t>
            </w:r>
            <w:r>
              <w:rPr>
                <w:rFonts w:hint="eastAsia" w:ascii="宋体" w:hAnsi="宋体" w:eastAsia="宋体" w:cs="宋体"/>
                <w:sz w:val="21"/>
                <w:szCs w:val="21"/>
                <w:lang w:val="en-US" w:eastAsia="zh-CN" w:bidi="ar-SA"/>
              </w:rPr>
              <w:t>构成、采购费用的分配、筹资和供应业务的账务处理；生产过程账户的设置与运用、生产成本的构成、生产业务的账务处理</w:t>
            </w:r>
          </w:p>
        </w:tc>
        <w:tc>
          <w:tcPr>
            <w:tcW w:w="107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账务处理题</w:t>
            </w: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hint="default" w:cs="宋体" w:asciiTheme="minorEastAsia" w:hAnsiTheme="minorEastAsia" w:eastAsiaTheme="minorEastAsia"/>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hint="default" w:cs="宋体" w:asciiTheme="minorEastAsia" w:hAnsiTheme="minorEastAsia" w:eastAsiaTheme="minorEastAsia"/>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借贷记账法的应用（销售过程、利润形成与分配过程的业务核算）</w:t>
            </w:r>
          </w:p>
        </w:tc>
        <w:tc>
          <w:tcPr>
            <w:tcW w:w="4553" w:type="dxa"/>
            <w:vAlign w:val="center"/>
          </w:tcPr>
          <w:p>
            <w:pPr>
              <w:numPr>
                <w:ilvl w:val="0"/>
                <w:numId w:val="0"/>
              </w:numPr>
              <w:spacing w:line="240" w:lineRule="auto"/>
              <w:rPr>
                <w:rFonts w:hint="default" w:ascii="宋体" w:hAnsi="宋体" w:eastAsia="宋体" w:cs="宋体"/>
                <w:sz w:val="21"/>
                <w:szCs w:val="21"/>
                <w:lang w:val="en-US" w:eastAsia="zh-CN"/>
              </w:rPr>
            </w:pPr>
            <w:r>
              <w:rPr>
                <w:rFonts w:hint="eastAsia"/>
                <w:color w:val="333333"/>
                <w:sz w:val="21"/>
                <w:szCs w:val="21"/>
                <w:lang w:val="en-US" w:eastAsia="zh-CN"/>
              </w:rPr>
              <w:t>销售过程的账户设置与运用、销售税金的核算、销售业务的账务处理；</w:t>
            </w:r>
            <w:r>
              <w:rPr>
                <w:rFonts w:hint="eastAsia" w:ascii="宋体" w:hAnsi="宋体" w:eastAsia="宋体" w:cs="宋体"/>
                <w:sz w:val="21"/>
                <w:szCs w:val="21"/>
              </w:rPr>
              <w:t>利润的含义及构成</w:t>
            </w:r>
            <w:r>
              <w:rPr>
                <w:rFonts w:hint="eastAsia" w:cs="宋体"/>
                <w:sz w:val="21"/>
                <w:szCs w:val="21"/>
                <w:lang w:eastAsia="zh-CN"/>
              </w:rPr>
              <w:t>、</w:t>
            </w:r>
            <w:r>
              <w:rPr>
                <w:rFonts w:hint="eastAsia" w:ascii="宋体" w:hAnsi="宋体" w:eastAsia="宋体" w:cs="宋体"/>
                <w:sz w:val="21"/>
                <w:szCs w:val="21"/>
              </w:rPr>
              <w:t>损益类账户的结转</w:t>
            </w:r>
            <w:r>
              <w:rPr>
                <w:rFonts w:hint="eastAsia" w:cs="宋体"/>
                <w:sz w:val="21"/>
                <w:szCs w:val="21"/>
                <w:lang w:eastAsia="zh-CN"/>
              </w:rPr>
              <w:t>、</w:t>
            </w:r>
            <w:r>
              <w:rPr>
                <w:rFonts w:hint="eastAsia" w:ascii="宋体" w:hAnsi="宋体" w:eastAsia="宋体" w:cs="宋体"/>
                <w:sz w:val="21"/>
                <w:szCs w:val="21"/>
              </w:rPr>
              <w:t>利润分配的程序</w:t>
            </w:r>
            <w:r>
              <w:rPr>
                <w:rFonts w:hint="eastAsia" w:cs="宋体"/>
                <w:sz w:val="21"/>
                <w:szCs w:val="21"/>
                <w:lang w:eastAsia="zh-CN"/>
              </w:rPr>
              <w:t>、</w:t>
            </w:r>
            <w:r>
              <w:rPr>
                <w:rFonts w:hint="eastAsia" w:ascii="宋体" w:hAnsi="宋体" w:eastAsia="宋体" w:cs="宋体"/>
                <w:sz w:val="21"/>
                <w:szCs w:val="21"/>
                <w:lang w:val="en-US" w:eastAsia="zh-CN"/>
              </w:rPr>
              <w:t>利润分配的账务处理</w:t>
            </w:r>
          </w:p>
          <w:p>
            <w:pPr>
              <w:snapToGrid w:val="0"/>
              <w:spacing w:line="240" w:lineRule="auto"/>
              <w:ind w:left="181"/>
              <w:jc w:val="both"/>
              <w:rPr>
                <w:rFonts w:hint="default" w:eastAsia="宋体"/>
                <w:color w:val="333333"/>
                <w:sz w:val="21"/>
                <w:szCs w:val="21"/>
                <w:lang w:val="en-US" w:eastAsia="zh-CN"/>
              </w:rPr>
            </w:pPr>
          </w:p>
        </w:tc>
        <w:tc>
          <w:tcPr>
            <w:tcW w:w="107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账务处理题</w:t>
            </w: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cs="宋体" w:asciiTheme="minorEastAsia" w:hAnsiTheme="minorEastAsia" w:eastAsiaTheme="minorEastAsia"/>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会计凭证的填制和审核</w:t>
            </w:r>
          </w:p>
        </w:tc>
        <w:tc>
          <w:tcPr>
            <w:tcW w:w="4553" w:type="dxa"/>
            <w:vAlign w:val="center"/>
          </w:tcPr>
          <w:p>
            <w:pPr>
              <w:snapToGrid w:val="0"/>
              <w:spacing w:line="240" w:lineRule="auto"/>
              <w:ind w:left="181"/>
              <w:jc w:val="both"/>
              <w:rPr>
                <w:color w:val="333333"/>
                <w:sz w:val="21"/>
                <w:szCs w:val="21"/>
              </w:rPr>
            </w:pPr>
            <w:r>
              <w:rPr>
                <w:rFonts w:hint="eastAsia" w:ascii="宋体" w:hAnsi="宋体" w:eastAsia="宋体" w:cs="宋体"/>
                <w:sz w:val="21"/>
                <w:szCs w:val="21"/>
              </w:rPr>
              <w:t>会计凭证的作用和种类</w:t>
            </w:r>
            <w:r>
              <w:rPr>
                <w:rFonts w:hint="eastAsia" w:cs="宋体"/>
                <w:sz w:val="21"/>
                <w:szCs w:val="21"/>
                <w:lang w:eastAsia="zh-CN"/>
              </w:rPr>
              <w:t>、</w:t>
            </w:r>
            <w:r>
              <w:rPr>
                <w:rFonts w:hint="eastAsia" w:ascii="宋体" w:hAnsi="宋体" w:eastAsia="宋体" w:cs="宋体"/>
                <w:sz w:val="21"/>
                <w:szCs w:val="21"/>
              </w:rPr>
              <w:t>原始凭证的填制</w:t>
            </w:r>
            <w:r>
              <w:rPr>
                <w:rFonts w:hint="eastAsia" w:cs="宋体"/>
                <w:sz w:val="21"/>
                <w:szCs w:val="21"/>
                <w:lang w:val="en-US" w:eastAsia="zh-CN"/>
              </w:rPr>
              <w:t>方法、</w:t>
            </w:r>
            <w:r>
              <w:rPr>
                <w:rFonts w:hint="eastAsia" w:ascii="宋体" w:hAnsi="宋体" w:eastAsia="宋体" w:cs="宋体"/>
                <w:sz w:val="21"/>
                <w:szCs w:val="21"/>
                <w:lang w:val="en-US" w:eastAsia="zh-CN"/>
              </w:rPr>
              <w:t>记账凭证的填制</w:t>
            </w:r>
            <w:r>
              <w:rPr>
                <w:rFonts w:hint="eastAsia" w:cs="宋体"/>
                <w:sz w:val="21"/>
                <w:szCs w:val="21"/>
                <w:lang w:val="en-US" w:eastAsia="zh-CN"/>
              </w:rPr>
              <w:t>方法</w:t>
            </w:r>
          </w:p>
        </w:tc>
        <w:tc>
          <w:tcPr>
            <w:tcW w:w="1073"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rFonts w:hint="default"/>
                <w:color w:val="000000" w:themeColor="text1"/>
                <w:sz w:val="21"/>
                <w:szCs w:val="21"/>
                <w:lang w:val="en-US"/>
                <w14:textFill>
                  <w14:solidFill>
                    <w14:schemeClr w14:val="tx1"/>
                  </w14:solidFill>
                </w14:textFill>
              </w:rPr>
            </w:pP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hint="default" w:ascii="宋体" w:hAnsi="宋体" w:eastAsia="宋体" w:cs="宋体"/>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会计账簿的设置与登记</w:t>
            </w:r>
          </w:p>
        </w:tc>
        <w:tc>
          <w:tcPr>
            <w:tcW w:w="4553" w:type="dxa"/>
            <w:vAlign w:val="center"/>
          </w:tcPr>
          <w:p>
            <w:pPr>
              <w:snapToGrid w:val="0"/>
              <w:spacing w:line="240" w:lineRule="auto"/>
              <w:rPr>
                <w:color w:val="000000" w:themeColor="text1"/>
                <w:sz w:val="21"/>
                <w:szCs w:val="21"/>
                <w14:textFill>
                  <w14:solidFill>
                    <w14:schemeClr w14:val="tx1"/>
                  </w14:solidFill>
                </w14:textFill>
              </w:rPr>
            </w:pPr>
            <w:r>
              <w:rPr>
                <w:rFonts w:hint="eastAsia" w:ascii="宋体" w:hAnsi="宋体" w:eastAsia="宋体" w:cs="宋体"/>
                <w:sz w:val="21"/>
                <w:szCs w:val="21"/>
              </w:rPr>
              <w:t>账簿的种类</w:t>
            </w:r>
            <w:r>
              <w:rPr>
                <w:rFonts w:hint="eastAsia" w:cs="宋体"/>
                <w:sz w:val="21"/>
                <w:szCs w:val="21"/>
                <w:lang w:val="en-US" w:eastAsia="zh-CN"/>
              </w:rPr>
              <w:t>和用途</w:t>
            </w:r>
            <w:r>
              <w:rPr>
                <w:rFonts w:hint="eastAsia" w:cs="宋体"/>
                <w:sz w:val="21"/>
                <w:szCs w:val="21"/>
                <w:lang w:eastAsia="zh-CN"/>
              </w:rPr>
              <w:t>、</w:t>
            </w:r>
            <w:r>
              <w:rPr>
                <w:rFonts w:hint="eastAsia" w:cs="宋体"/>
                <w:sz w:val="21"/>
                <w:szCs w:val="21"/>
                <w:lang w:val="en-US" w:eastAsia="zh-CN"/>
              </w:rPr>
              <w:t>各类账簿</w:t>
            </w:r>
            <w:r>
              <w:rPr>
                <w:rFonts w:hint="eastAsia" w:ascii="宋体" w:hAnsi="宋体" w:eastAsia="宋体" w:cs="宋体"/>
                <w:sz w:val="21"/>
                <w:szCs w:val="21"/>
              </w:rPr>
              <w:t>的格式和登记</w:t>
            </w:r>
            <w:r>
              <w:rPr>
                <w:rFonts w:hint="eastAsia" w:ascii="宋体" w:hAnsi="宋体" w:eastAsia="宋体" w:cs="宋体"/>
                <w:sz w:val="21"/>
                <w:szCs w:val="21"/>
                <w:lang w:val="en-US" w:eastAsia="zh-CN"/>
              </w:rPr>
              <w:t>方法</w:t>
            </w:r>
            <w:r>
              <w:rPr>
                <w:rFonts w:hint="eastAsia" w:cs="宋体"/>
                <w:sz w:val="21"/>
                <w:szCs w:val="21"/>
                <w:lang w:val="en-US" w:eastAsia="zh-CN"/>
              </w:rPr>
              <w:t>、</w:t>
            </w:r>
            <w:r>
              <w:rPr>
                <w:rFonts w:hint="eastAsia" w:ascii="宋体" w:hAnsi="宋体" w:eastAsia="宋体" w:cs="宋体"/>
                <w:sz w:val="21"/>
                <w:szCs w:val="21"/>
                <w:lang w:val="en-US" w:eastAsia="zh-CN"/>
              </w:rPr>
              <w:t>结账和对账的方法</w:t>
            </w:r>
            <w:r>
              <w:rPr>
                <w:rFonts w:hint="eastAsia" w:cs="宋体"/>
                <w:sz w:val="21"/>
                <w:szCs w:val="21"/>
                <w:lang w:val="en-US" w:eastAsia="zh-CN"/>
              </w:rPr>
              <w:t>、</w:t>
            </w:r>
            <w:r>
              <w:rPr>
                <w:rFonts w:hint="eastAsia" w:ascii="宋体" w:hAnsi="宋体" w:eastAsia="宋体" w:cs="宋体"/>
                <w:sz w:val="21"/>
                <w:szCs w:val="21"/>
                <w:lang w:val="en-US" w:eastAsia="zh-CN"/>
              </w:rPr>
              <w:t>错账查找和更正的方法</w:t>
            </w:r>
          </w:p>
        </w:tc>
        <w:tc>
          <w:tcPr>
            <w:tcW w:w="1073" w:type="dxa"/>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ascii="宋体" w:hAnsi="宋体" w:eastAsia="宋体" w:cs="宋体"/>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财产清查</w:t>
            </w:r>
          </w:p>
        </w:tc>
        <w:tc>
          <w:tcPr>
            <w:tcW w:w="4553" w:type="dxa"/>
            <w:vAlign w:val="center"/>
          </w:tcPr>
          <w:p>
            <w:pPr>
              <w:spacing w:line="240" w:lineRule="auto"/>
              <w:rPr>
                <w:rFonts w:hint="eastAsia"/>
                <w:bCs/>
                <w:color w:val="000000" w:themeColor="text1"/>
                <w:sz w:val="21"/>
                <w:szCs w:val="21"/>
                <w14:textFill>
                  <w14:solidFill>
                    <w14:schemeClr w14:val="tx1"/>
                  </w14:solidFill>
                </w14:textFill>
              </w:rPr>
            </w:pPr>
            <w:r>
              <w:rPr>
                <w:rFonts w:hint="eastAsia" w:ascii="宋体" w:hAnsi="宋体" w:eastAsia="宋体" w:cs="宋体"/>
                <w:sz w:val="21"/>
                <w:szCs w:val="21"/>
              </w:rPr>
              <w:t>财产清查的种类和盘存制度</w:t>
            </w:r>
            <w:r>
              <w:rPr>
                <w:rFonts w:hint="eastAsia" w:cs="宋体"/>
                <w:sz w:val="21"/>
                <w:szCs w:val="21"/>
                <w:lang w:eastAsia="zh-CN"/>
              </w:rPr>
              <w:t>、</w:t>
            </w:r>
            <w:r>
              <w:rPr>
                <w:rFonts w:hint="eastAsia" w:ascii="宋体" w:hAnsi="宋体" w:eastAsia="宋体" w:cs="宋体"/>
                <w:sz w:val="21"/>
                <w:szCs w:val="21"/>
              </w:rPr>
              <w:t>未达账项的含义及银行存款余额调节表的编制</w:t>
            </w:r>
            <w:r>
              <w:rPr>
                <w:rFonts w:hint="eastAsia" w:cs="宋体"/>
                <w:sz w:val="21"/>
                <w:szCs w:val="21"/>
                <w:lang w:eastAsia="zh-CN"/>
              </w:rPr>
              <w:t>、</w:t>
            </w:r>
            <w:r>
              <w:rPr>
                <w:rFonts w:hint="eastAsia" w:ascii="宋体" w:hAnsi="宋体" w:eastAsia="宋体" w:cs="宋体"/>
                <w:sz w:val="21"/>
                <w:szCs w:val="21"/>
              </w:rPr>
              <w:t>实物资产清查的方法</w:t>
            </w:r>
            <w:r>
              <w:rPr>
                <w:rFonts w:hint="eastAsia" w:cs="宋体"/>
                <w:sz w:val="21"/>
                <w:szCs w:val="21"/>
                <w:lang w:eastAsia="zh-CN"/>
              </w:rPr>
              <w:t>、</w:t>
            </w:r>
            <w:r>
              <w:rPr>
                <w:rFonts w:hint="eastAsia" w:ascii="宋体" w:hAnsi="宋体" w:eastAsia="宋体" w:cs="宋体"/>
                <w:sz w:val="21"/>
                <w:szCs w:val="21"/>
              </w:rPr>
              <w:t>实物资产清查结果的账务处理</w:t>
            </w:r>
          </w:p>
        </w:tc>
        <w:tc>
          <w:tcPr>
            <w:tcW w:w="1073" w:type="dxa"/>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计算题</w:t>
            </w: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hint="default" w:ascii="宋体" w:hAnsi="宋体" w:eastAsia="宋体" w:cs="宋体"/>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目标6</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jc w:val="center"/>
              <w:rPr>
                <w:rFonts w:hint="default" w:ascii="宋体" w:hAnsi="宋体" w:eastAsia="宋体" w:cs="宋体"/>
                <w:b w:val="0"/>
                <w:bCs w:val="0"/>
                <w:color w:val="000000" w:themeColor="text1"/>
                <w:sz w:val="21"/>
                <w:szCs w:val="21"/>
                <w:lang w:val="en-US" w:eastAsia="zh-CN" w:bidi="ar-SA"/>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财务会计报告</w:t>
            </w:r>
          </w:p>
        </w:tc>
        <w:tc>
          <w:tcPr>
            <w:tcW w:w="4553" w:type="dxa"/>
            <w:vAlign w:val="center"/>
          </w:tcPr>
          <w:p>
            <w:pPr>
              <w:snapToGrid w:val="0"/>
              <w:spacing w:line="240" w:lineRule="auto"/>
              <w:rPr>
                <w:rFonts w:hint="eastAsia"/>
                <w:bCs/>
                <w:color w:val="000000" w:themeColor="text1"/>
                <w:sz w:val="21"/>
                <w:szCs w:val="21"/>
                <w14:textFill>
                  <w14:solidFill>
                    <w14:schemeClr w14:val="tx1"/>
                  </w14:solidFill>
                </w14:textFill>
              </w:rPr>
            </w:pPr>
            <w:r>
              <w:rPr>
                <w:rFonts w:hint="eastAsia" w:ascii="宋体" w:hAnsi="宋体" w:eastAsia="宋体" w:cs="宋体"/>
                <w:sz w:val="21"/>
                <w:szCs w:val="21"/>
              </w:rPr>
              <w:t>资产负债表的含义</w:t>
            </w:r>
            <w:r>
              <w:rPr>
                <w:rFonts w:hint="eastAsia" w:cs="宋体"/>
                <w:sz w:val="21"/>
                <w:szCs w:val="21"/>
                <w:lang w:eastAsia="zh-CN"/>
              </w:rPr>
              <w:t>、</w:t>
            </w:r>
            <w:r>
              <w:rPr>
                <w:rFonts w:hint="eastAsia" w:ascii="宋体" w:hAnsi="宋体" w:eastAsia="宋体" w:cs="宋体"/>
                <w:sz w:val="21"/>
                <w:szCs w:val="21"/>
              </w:rPr>
              <w:t>结构、内容和编制方法</w:t>
            </w:r>
            <w:r>
              <w:rPr>
                <w:rFonts w:hint="eastAsia" w:cs="宋体"/>
                <w:sz w:val="21"/>
                <w:szCs w:val="21"/>
                <w:lang w:val="en-US" w:eastAsia="zh-CN"/>
              </w:rPr>
              <w:t>以及</w:t>
            </w:r>
            <w:r>
              <w:rPr>
                <w:rFonts w:hint="eastAsia" w:ascii="宋体" w:hAnsi="宋体" w:eastAsia="宋体" w:cs="宋体"/>
                <w:sz w:val="21"/>
                <w:szCs w:val="21"/>
              </w:rPr>
              <w:t>利润表的含义</w:t>
            </w:r>
            <w:r>
              <w:rPr>
                <w:rFonts w:hint="eastAsia" w:cs="宋体"/>
                <w:sz w:val="21"/>
                <w:szCs w:val="21"/>
                <w:lang w:eastAsia="zh-CN"/>
              </w:rPr>
              <w:t>、</w:t>
            </w:r>
            <w:r>
              <w:rPr>
                <w:rFonts w:hint="eastAsia" w:ascii="宋体" w:hAnsi="宋体" w:eastAsia="宋体" w:cs="宋体"/>
                <w:sz w:val="21"/>
                <w:szCs w:val="21"/>
              </w:rPr>
              <w:t>格式、内容和编制方法</w:t>
            </w:r>
          </w:p>
        </w:tc>
        <w:tc>
          <w:tcPr>
            <w:tcW w:w="1073" w:type="dxa"/>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选择题</w:t>
            </w:r>
          </w:p>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判断题</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计算题 </w:t>
            </w:r>
          </w:p>
        </w:tc>
        <w:tc>
          <w:tcPr>
            <w:tcW w:w="1103" w:type="dxa"/>
            <w:vAlign w:val="center"/>
          </w:tcPr>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目标1</w:t>
            </w:r>
          </w:p>
          <w:p>
            <w:pPr>
              <w:jc w:val="center"/>
              <w:rPr>
                <w:rFonts w:hint="eastAsia" w:asciiTheme="minorEastAsia" w:hAnsiTheme="minorEastAsia" w:eastAsiaTheme="minorEastAsia"/>
                <w:b w:val="0"/>
                <w:bCs w:val="0"/>
                <w:color w:val="auto"/>
                <w:sz w:val="21"/>
                <w:szCs w:val="21"/>
                <w:lang w:val="en-US" w:eastAsia="zh-CN"/>
              </w:rPr>
            </w:pPr>
            <w:r>
              <w:rPr>
                <w:rFonts w:hint="eastAsia" w:asciiTheme="minorEastAsia" w:hAnsiTheme="minorEastAsia" w:eastAsiaTheme="minorEastAsia"/>
                <w:b w:val="0"/>
                <w:bCs w:val="0"/>
                <w:color w:val="auto"/>
                <w:sz w:val="21"/>
                <w:szCs w:val="21"/>
                <w:lang w:val="en-US" w:eastAsia="zh-CN"/>
              </w:rPr>
              <w:t>目标2</w:t>
            </w:r>
          </w:p>
          <w:p>
            <w:pPr>
              <w:jc w:val="center"/>
              <w:rPr>
                <w:rFonts w:ascii="宋体" w:hAnsi="宋体" w:eastAsia="宋体" w:cs="宋体"/>
                <w:b w:val="0"/>
                <w:bCs w:val="0"/>
                <w:color w:val="auto"/>
                <w:sz w:val="21"/>
                <w:szCs w:val="21"/>
                <w:lang w:val="en-US" w:eastAsia="zh-CN" w:bidi="ar-SA"/>
              </w:rPr>
            </w:pPr>
            <w:r>
              <w:rPr>
                <w:rFonts w:hint="eastAsia" w:asciiTheme="minorEastAsia" w:hAnsiTheme="minorEastAsia" w:eastAsiaTheme="minorEastAsia"/>
                <w:b w:val="0"/>
                <w:bCs w:val="0"/>
                <w:color w:val="auto"/>
                <w:sz w:val="21"/>
                <w:szCs w:val="21"/>
                <w:lang w:val="en-US" w:eastAsia="zh-CN"/>
              </w:rPr>
              <w:t>目标3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bl>
    <w:tbl>
      <w:tblPr>
        <w:tblStyle w:val="5"/>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rFonts w:hint="eastAsia" w:ascii="宋体" w:hAnsi="宋体" w:eastAsia="宋体" w:cs="宋体"/>
                <w:color w:val="333333"/>
                <w:sz w:val="21"/>
                <w:szCs w:val="21"/>
                <w:lang w:val="en-US" w:eastAsia="zh-CN" w:bidi="ar-SA"/>
              </w:rPr>
            </w:pPr>
            <w:r>
              <w:rPr>
                <w:rFonts w:hint="eastAsia"/>
                <w:color w:val="333333"/>
                <w:sz w:val="21"/>
                <w:szCs w:val="21"/>
                <w:lang w:val="en-US" w:eastAsia="zh-CN"/>
              </w:rPr>
              <w:t>1</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授课教师</w:t>
            </w:r>
          </w:p>
        </w:tc>
        <w:tc>
          <w:tcPr>
            <w:tcW w:w="6041" w:type="dxa"/>
            <w:vAlign w:val="center"/>
          </w:tcPr>
          <w:p>
            <w:pPr>
              <w:rPr>
                <w:rFonts w:hint="default"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rPr>
              <w:t>职称：</w:t>
            </w:r>
            <w:r>
              <w:rPr>
                <w:rFonts w:hint="eastAsia" w:cs="Times New Roman" w:asciiTheme="minorEastAsia" w:hAnsiTheme="minorEastAsia" w:eastAsiaTheme="minorEastAsia"/>
                <w:color w:val="auto"/>
                <w:sz w:val="21"/>
                <w:szCs w:val="21"/>
                <w:lang w:val="en-US" w:eastAsia="zh-CN"/>
              </w:rPr>
              <w:t>讲师（或其他中级）以上</w:t>
            </w:r>
            <w:r>
              <w:rPr>
                <w:rFonts w:hint="eastAsia"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lang w:val="en-US" w:eastAsia="zh-CN"/>
              </w:rPr>
              <w:t xml:space="preserve">或 </w:t>
            </w:r>
            <w:r>
              <w:rPr>
                <w:rFonts w:hint="eastAsia" w:cs="Times New Roman" w:asciiTheme="minorEastAsia" w:hAnsiTheme="minorEastAsia" w:eastAsiaTheme="minorEastAsia"/>
                <w:color w:val="auto"/>
                <w:sz w:val="21"/>
                <w:szCs w:val="21"/>
              </w:rPr>
              <w:t xml:space="preserve"> 学历（位）：</w:t>
            </w:r>
            <w:r>
              <w:rPr>
                <w:rFonts w:hint="eastAsia" w:cs="Times New Roman" w:asciiTheme="minorEastAsia" w:hAnsiTheme="minorEastAsia" w:eastAsiaTheme="minorEastAsia"/>
                <w:color w:val="auto"/>
                <w:sz w:val="21"/>
                <w:szCs w:val="21"/>
                <w:lang w:val="en-US" w:eastAsia="zh-CN"/>
              </w:rPr>
              <w:t>本科以上</w:t>
            </w:r>
          </w:p>
          <w:p>
            <w:pPr>
              <w:rPr>
                <w:rFonts w:hint="eastAsia"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auto"/>
                <w:sz w:val="21"/>
                <w:szCs w:val="21"/>
              </w:rPr>
              <w:t>其他：</w:t>
            </w:r>
            <w:r>
              <w:rPr>
                <w:rFonts w:hint="eastAsia" w:cs="Times New Roman" w:asciiTheme="minorEastAsia" w:hAnsiTheme="minorEastAsia" w:eastAsiaTheme="minorEastAsia"/>
                <w:color w:val="auto"/>
                <w:sz w:val="21"/>
                <w:szCs w:val="21"/>
                <w:lang w:val="en-US" w:eastAsia="zh-CN"/>
              </w:rPr>
              <w:t>会计学及相关专业学习背景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leftChars="0"/>
              <w:jc w:val="center"/>
              <w:rPr>
                <w:rFonts w:hint="eastAsia" w:ascii="宋体" w:hAnsi="宋体" w:eastAsia="宋体" w:cs="宋体"/>
                <w:color w:val="333333"/>
                <w:sz w:val="21"/>
                <w:szCs w:val="21"/>
                <w:lang w:val="en-US" w:eastAsia="zh-CN" w:bidi="ar-SA"/>
              </w:rPr>
            </w:pPr>
            <w:r>
              <w:rPr>
                <w:rFonts w:hint="eastAsia"/>
                <w:color w:val="333333"/>
                <w:sz w:val="21"/>
                <w:szCs w:val="21"/>
                <w:lang w:val="en-US" w:eastAsia="zh-CN"/>
              </w:rPr>
              <w:t>2</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授课地点</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leftChars="0"/>
              <w:jc w:val="center"/>
              <w:rPr>
                <w:rFonts w:hint="eastAsia" w:ascii="宋体" w:hAnsi="宋体" w:eastAsia="宋体" w:cs="宋体"/>
                <w:color w:val="333333"/>
                <w:sz w:val="21"/>
                <w:szCs w:val="21"/>
                <w:lang w:val="en-US" w:eastAsia="zh-CN" w:bidi="ar-SA"/>
              </w:rPr>
            </w:pPr>
            <w:r>
              <w:rPr>
                <w:rFonts w:hint="eastAsia"/>
                <w:color w:val="333333"/>
                <w:sz w:val="21"/>
                <w:szCs w:val="21"/>
                <w:lang w:val="en-US" w:eastAsia="zh-CN"/>
              </w:rPr>
              <w:t>3</w:t>
            </w:r>
          </w:p>
        </w:tc>
        <w:tc>
          <w:tcPr>
            <w:tcW w:w="1654" w:type="dxa"/>
            <w:vAlign w:val="center"/>
          </w:tcPr>
          <w:p>
            <w:pPr>
              <w:snapToGrid w:val="0"/>
              <w:jc w:val="center"/>
              <w:rPr>
                <w:rFonts w:ascii="宋体" w:hAnsi="宋体" w:eastAsia="宋体" w:cs="宋体"/>
                <w:color w:val="333333"/>
                <w:sz w:val="21"/>
                <w:szCs w:val="21"/>
                <w:lang w:val="en-US" w:eastAsia="zh-CN" w:bidi="ar-SA"/>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auto"/>
                <w:sz w:val="21"/>
                <w:szCs w:val="21"/>
                <w:lang w:val="en-US" w:eastAsia="zh-CN"/>
              </w:rPr>
              <w:t>企业微信，正常上班时间</w:t>
            </w:r>
          </w:p>
          <w:p>
            <w:pPr>
              <w:rPr>
                <w:rFonts w:hint="default" w:cs="Times New Roman"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auto"/>
                <w:sz w:val="21"/>
                <w:szCs w:val="21"/>
                <w:lang w:val="en-US" w:eastAsia="zh-CN"/>
              </w:rPr>
              <w:t>教师办公室，正常上班时间；上课教室，课间时间。</w:t>
            </w:r>
          </w:p>
        </w:tc>
      </w:tr>
    </w:tbl>
    <w:p>
      <w:pPr>
        <w:pStyle w:val="7"/>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auto"/>
          <w:sz w:val="28"/>
          <w:szCs w:val="28"/>
        </w:rPr>
      </w:pPr>
      <w:r>
        <w:rPr>
          <w:rFonts w:hint="eastAsia" w:ascii="Times New Roman" w:cs="Times New Roman"/>
          <w:b/>
          <w:color w:val="auto"/>
          <w:sz w:val="28"/>
          <w:szCs w:val="28"/>
        </w:rPr>
        <w:t>七、选用教材</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杨怀宏、焦争昌.会计学原理</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中国财政经济出版社，2021年4月.</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秦欣梅.基础会计（第3版）</w:t>
      </w:r>
      <w:r>
        <w:rPr>
          <w:rFonts w:hint="eastAsia" w:ascii="宋体" w:hAnsi="宋体" w:eastAsia="宋体" w:cs="宋体"/>
          <w:color w:val="000000" w:themeColor="text1"/>
          <w:sz w:val="21"/>
          <w:szCs w:val="21"/>
          <w14:textFill>
            <w14:solidFill>
              <w14:schemeClr w14:val="tx1"/>
            </w14:solidFill>
          </w14:textFill>
        </w:rPr>
        <w:t>[M].</w:t>
      </w:r>
      <w:r>
        <w:rPr>
          <w:rFonts w:hint="eastAsia" w:ascii="宋体" w:hAnsi="宋体" w:eastAsia="宋体" w:cs="宋体"/>
          <w:color w:val="000000" w:themeColor="text1"/>
          <w:sz w:val="21"/>
          <w:szCs w:val="21"/>
          <w:lang w:val="en-US" w:eastAsia="zh-CN"/>
          <w14:textFill>
            <w14:solidFill>
              <w14:schemeClr w14:val="tx1"/>
            </w14:solidFill>
          </w14:textFill>
        </w:rPr>
        <w:t>大连</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东北财经大学出版社，2020年1月.</w:t>
      </w:r>
    </w:p>
    <w:p>
      <w:pPr>
        <w:ind w:firstLine="422" w:firstLineChars="150"/>
        <w:rPr>
          <w:rFonts w:ascii="Times New Roman" w:cs="Times New Roman"/>
          <w:b/>
          <w:color w:val="auto"/>
          <w:sz w:val="28"/>
          <w:szCs w:val="28"/>
        </w:rPr>
      </w:pPr>
      <w:r>
        <w:rPr>
          <w:rFonts w:hint="eastAsia" w:ascii="Times New Roman" w:cs="Times New Roman"/>
          <w:b/>
          <w:color w:val="auto"/>
          <w:sz w:val="28"/>
          <w:szCs w:val="28"/>
        </w:rPr>
        <w:t>八、参考资料</w:t>
      </w:r>
    </w:p>
    <w:p>
      <w:pPr>
        <w:pStyle w:val="7"/>
        <w:spacing w:line="360" w:lineRule="auto"/>
        <w:rPr>
          <w:rFonts w:hint="eastAsia"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rPr>
        <w:t>企业会计准则编审委员会</w:t>
      </w:r>
      <w:r>
        <w:rPr>
          <w:rFonts w:hint="eastAsia" w:cs="宋体"/>
          <w:sz w:val="21"/>
          <w:szCs w:val="21"/>
          <w:lang w:val="en-US" w:eastAsia="zh-CN"/>
        </w:rPr>
        <w:t>.</w:t>
      </w:r>
      <w:r>
        <w:rPr>
          <w:rFonts w:hint="eastAsia" w:ascii="宋体" w:hAnsi="宋体" w:eastAsia="宋体" w:cs="宋体"/>
          <w:sz w:val="21"/>
          <w:szCs w:val="21"/>
        </w:rPr>
        <w:t>企业会计准则详解与实务</w:t>
      </w:r>
      <w:r>
        <w:rPr>
          <w:rFonts w:hint="eastAsia" w:ascii="宋体" w:hAnsi="宋体" w:eastAsia="宋体" w:cs="宋体"/>
          <w:color w:val="000000" w:themeColor="text1"/>
          <w:sz w:val="21"/>
          <w:szCs w:val="21"/>
          <w14:textFill>
            <w14:solidFill>
              <w14:schemeClr w14:val="tx1"/>
            </w14:solidFill>
          </w14:textFill>
        </w:rPr>
        <w:t>[M].</w:t>
      </w:r>
      <w:r>
        <w:rPr>
          <w:rFonts w:hint="eastAsia" w:cs="宋体"/>
          <w:color w:val="000000" w:themeColor="text1"/>
          <w:sz w:val="21"/>
          <w:szCs w:val="21"/>
          <w:lang w:val="en-US" w:eastAsia="zh-CN"/>
          <w14:textFill>
            <w14:solidFill>
              <w14:schemeClr w14:val="tx1"/>
            </w14:solidFill>
          </w14:textFill>
        </w:rPr>
        <w:t>北京：</w:t>
      </w:r>
      <w:r>
        <w:rPr>
          <w:rFonts w:hint="eastAsia" w:ascii="宋体" w:hAnsi="宋体" w:eastAsia="宋体" w:cs="宋体"/>
          <w:sz w:val="21"/>
          <w:szCs w:val="21"/>
        </w:rPr>
        <w:t>人民邮电出版社</w:t>
      </w:r>
      <w:r>
        <w:rPr>
          <w:rFonts w:hint="eastAsia" w:cs="宋体"/>
          <w:sz w:val="21"/>
          <w:szCs w:val="21"/>
          <w:lang w:eastAsia="zh-CN"/>
        </w:rPr>
        <w:t>，</w:t>
      </w:r>
      <w:r>
        <w:rPr>
          <w:rFonts w:hint="eastAsia" w:ascii="宋体" w:hAnsi="宋体" w:eastAsia="宋体" w:cs="宋体"/>
          <w:sz w:val="21"/>
          <w:szCs w:val="21"/>
        </w:rPr>
        <w:t>20</w:t>
      </w:r>
      <w:r>
        <w:rPr>
          <w:rFonts w:hint="eastAsia" w:cs="宋体"/>
          <w:sz w:val="21"/>
          <w:szCs w:val="21"/>
          <w:lang w:val="en-US" w:eastAsia="zh-CN"/>
        </w:rPr>
        <w:t>21</w:t>
      </w:r>
      <w:r>
        <w:rPr>
          <w:rFonts w:hint="eastAsia" w:ascii="宋体" w:hAnsi="宋体" w:eastAsia="宋体" w:cs="宋体"/>
          <w:sz w:val="21"/>
          <w:szCs w:val="21"/>
        </w:rPr>
        <w:t>年2月</w:t>
      </w:r>
      <w:r>
        <w:rPr>
          <w:rFonts w:hint="eastAsia" w:cs="宋体"/>
          <w:sz w:val="21"/>
          <w:szCs w:val="21"/>
          <w:lang w:val="en-US" w:eastAsia="zh-CN"/>
        </w:rPr>
        <w:t>.</w:t>
      </w:r>
    </w:p>
    <w:p>
      <w:pPr>
        <w:spacing w:line="360" w:lineRule="auto"/>
        <w:ind w:firstLine="420" w:firstLineChars="200"/>
        <w:rPr>
          <w:rFonts w:hint="eastAsia" w:cs="宋体"/>
          <w:sz w:val="21"/>
          <w:szCs w:val="21"/>
          <w:lang w:val="en-US" w:eastAsia="zh-CN"/>
        </w:rPr>
      </w:pPr>
      <w:r>
        <w:rPr>
          <w:rFonts w:hint="eastAsia" w:cs="宋体"/>
          <w:sz w:val="21"/>
          <w:szCs w:val="21"/>
          <w:lang w:val="en-US" w:eastAsia="zh-CN"/>
        </w:rPr>
        <w:t>[2]</w:t>
      </w:r>
      <w:r>
        <w:rPr>
          <w:rFonts w:hint="eastAsia" w:ascii="宋体" w:hAnsi="宋体" w:eastAsia="宋体" w:cs="宋体"/>
          <w:sz w:val="21"/>
          <w:szCs w:val="21"/>
        </w:rPr>
        <w:t>企业会计准则编审委</w:t>
      </w:r>
      <w:r>
        <w:rPr>
          <w:rFonts w:hint="eastAsia" w:cs="宋体"/>
          <w:sz w:val="21"/>
          <w:szCs w:val="21"/>
          <w:lang w:val="en-US" w:eastAsia="zh-CN"/>
        </w:rPr>
        <w:t>员会.</w:t>
      </w:r>
      <w:r>
        <w:rPr>
          <w:rFonts w:hint="eastAsia" w:ascii="宋体" w:hAnsi="宋体" w:eastAsia="宋体" w:cs="宋体"/>
          <w:sz w:val="21"/>
          <w:szCs w:val="21"/>
        </w:rPr>
        <w:t>小企业会计准则解读</w:t>
      </w:r>
      <w:r>
        <w:rPr>
          <w:rFonts w:hint="eastAsia" w:ascii="宋体" w:hAnsi="宋体" w:eastAsia="宋体" w:cs="宋体"/>
          <w:color w:val="000000" w:themeColor="text1"/>
          <w:sz w:val="21"/>
          <w:szCs w:val="21"/>
          <w14:textFill>
            <w14:solidFill>
              <w14:schemeClr w14:val="tx1"/>
            </w14:solidFill>
          </w14:textFill>
        </w:rPr>
        <w:t>[M].</w:t>
      </w:r>
      <w:r>
        <w:rPr>
          <w:rFonts w:hint="eastAsia" w:cs="宋体"/>
          <w:sz w:val="21"/>
          <w:szCs w:val="21"/>
          <w:lang w:val="en-US" w:eastAsia="zh-CN"/>
        </w:rPr>
        <w:t>上海：</w:t>
      </w:r>
      <w:r>
        <w:rPr>
          <w:rFonts w:hint="eastAsia" w:ascii="宋体" w:hAnsi="宋体" w:eastAsia="宋体" w:cs="宋体"/>
          <w:sz w:val="21"/>
          <w:szCs w:val="21"/>
        </w:rPr>
        <w:t>立信会计出版社，</w:t>
      </w:r>
      <w:r>
        <w:rPr>
          <w:rFonts w:hint="eastAsia" w:cs="宋体"/>
          <w:sz w:val="21"/>
          <w:szCs w:val="21"/>
          <w:lang w:val="en-US" w:eastAsia="zh-CN"/>
        </w:rPr>
        <w:t>2020年11月.</w:t>
      </w:r>
    </w:p>
    <w:p>
      <w:pPr>
        <w:spacing w:line="360" w:lineRule="auto"/>
        <w:ind w:firstLine="420" w:firstLineChars="200"/>
        <w:rPr>
          <w:rFonts w:hint="eastAsia" w:cs="宋体"/>
          <w:sz w:val="21"/>
          <w:szCs w:val="21"/>
          <w:lang w:val="en-US" w:eastAsia="zh-CN"/>
        </w:rPr>
      </w:pPr>
      <w:r>
        <w:rPr>
          <w:rFonts w:hint="eastAsia" w:cs="宋体"/>
          <w:sz w:val="21"/>
          <w:szCs w:val="21"/>
          <w:lang w:val="en-US" w:eastAsia="zh-CN"/>
        </w:rPr>
        <w:t>[3]辛林.会计学原理[M].厦门：厦门大学出版社，2021年10月.</w:t>
      </w:r>
    </w:p>
    <w:p>
      <w:pPr>
        <w:spacing w:line="360" w:lineRule="auto"/>
        <w:ind w:firstLine="420" w:firstLineChars="200"/>
        <w:rPr>
          <w:rFonts w:hint="default" w:cs="宋体"/>
          <w:sz w:val="21"/>
          <w:szCs w:val="21"/>
          <w:lang w:val="en-US" w:eastAsia="zh-CN"/>
        </w:rPr>
      </w:pPr>
      <w:r>
        <w:rPr>
          <w:rFonts w:hint="eastAsia" w:cs="宋体"/>
          <w:sz w:val="21"/>
          <w:szCs w:val="21"/>
          <w:lang w:val="en-US" w:eastAsia="zh-CN"/>
        </w:rPr>
        <w:t>[4]徐晔.会计学原理（第七版）[M].上海：复旦大学出版社，2021年2月.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[1]财政部会计准则委员会</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https://www.casc.org.cn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fldChar w:fldCharType="begin"/>
      </w:r>
      <w:r>
        <w:instrText xml:space="preserve"> HYPERLINK "http://www.cicpa.org.cn/" \t "http://jpkc.haut.edu.cn/s2010/jckjx/_blank" </w:instrText>
      </w:r>
      <w:r>
        <w:fldChar w:fldCharType="separate"/>
      </w:r>
      <w:r>
        <w:t>中国注册会计师协会</w:t>
      </w:r>
      <w:r>
        <w:fldChar w:fldCharType="end"/>
      </w:r>
      <w:r>
        <w:rPr>
          <w:rFonts w:hint="eastAsia"/>
          <w:lang w:eastAsia="zh-CN"/>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https://</w:t>
      </w:r>
      <w:r>
        <w:rPr>
          <w:sz w:val="22"/>
          <w:szCs w:val="22"/>
        </w:rPr>
        <w:t>www.cicpa.org.cn</w:t>
      </w:r>
    </w:p>
    <w:p>
      <w:pPr>
        <w:pStyle w:val="7"/>
        <w:numPr>
          <w:ilvl w:val="0"/>
          <w:numId w:val="0"/>
        </w:numPr>
        <w:spacing w:line="360" w:lineRule="auto"/>
        <w:ind w:firstLine="420" w:firstLineChars="200"/>
        <w:rPr>
          <w:rFonts w:hint="eastAsia"/>
          <w:lang w:val="en-US" w:eastAsia="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lang w:val="en-US" w:eastAsia="zh-CN"/>
        </w:rPr>
        <w:t>网易云课堂，https://study.163.com/</w:t>
      </w:r>
    </w:p>
    <w:p>
      <w:pPr>
        <w:pStyle w:val="7"/>
        <w:numPr>
          <w:ilvl w:val="0"/>
          <w:numId w:val="0"/>
        </w:numPr>
        <w:spacing w:line="360" w:lineRule="auto"/>
        <w:ind w:firstLine="420" w:firstLineChars="200"/>
        <w:rPr>
          <w:rFonts w:hint="eastAsia"/>
          <w:lang w:val="en-US" w:eastAsia="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hint="eastAsia"/>
          <w:lang w:val="en-US" w:eastAsia="zh-CN"/>
        </w:rPr>
        <w:t xml:space="preserve">中国大学慕课，https:// </w:t>
      </w:r>
      <w:r>
        <w:rPr>
          <w:rFonts w:hint="eastAsia"/>
          <w:color w:val="auto"/>
          <w:u w:val="none"/>
          <w:lang w:val="en-US" w:eastAsia="zh-CN"/>
        </w:rPr>
        <w:t>www.icourse163.org</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李航</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韩静、罗晓婷</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韩静</w:t>
      </w:r>
    </w:p>
    <w:p>
      <w:pPr>
        <w:spacing w:line="360" w:lineRule="auto"/>
        <w:ind w:firstLine="5775" w:firstLineChars="2750"/>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郑阿泰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0C47BA3"/>
    <w:rsid w:val="03C90652"/>
    <w:rsid w:val="04781293"/>
    <w:rsid w:val="04E92294"/>
    <w:rsid w:val="06656171"/>
    <w:rsid w:val="075D5BEF"/>
    <w:rsid w:val="07C01823"/>
    <w:rsid w:val="0D9A0A83"/>
    <w:rsid w:val="114F3EA3"/>
    <w:rsid w:val="17FE0021"/>
    <w:rsid w:val="1AD472A2"/>
    <w:rsid w:val="1E3364D1"/>
    <w:rsid w:val="214B49B3"/>
    <w:rsid w:val="28743B6F"/>
    <w:rsid w:val="329A2560"/>
    <w:rsid w:val="3EBC0664"/>
    <w:rsid w:val="42AC62B8"/>
    <w:rsid w:val="4387263A"/>
    <w:rsid w:val="45C92993"/>
    <w:rsid w:val="4B91478D"/>
    <w:rsid w:val="4F8C4BAD"/>
    <w:rsid w:val="50872F41"/>
    <w:rsid w:val="5A8320A0"/>
    <w:rsid w:val="5CFC0FC0"/>
    <w:rsid w:val="5E4D1A6E"/>
    <w:rsid w:val="600F393E"/>
    <w:rsid w:val="635A69A3"/>
    <w:rsid w:val="689C384C"/>
    <w:rsid w:val="68B3733E"/>
    <w:rsid w:val="690423AB"/>
    <w:rsid w:val="6AD355DC"/>
    <w:rsid w:val="6FB5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Plain Text"/>
    <w:basedOn w:val="1"/>
    <w:qFormat/>
    <w:uiPriority w:val="0"/>
    <w:rPr>
      <w:rFonts w:hint="eastAsia" w:ascii="宋体" w:hAnsi="Courier New"/>
      <w:szCs w:val="21"/>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Lee-航航</cp:lastModifiedBy>
  <dcterms:modified xsi:type="dcterms:W3CDTF">2021-12-16T11:43:15Z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C09863D053B848939A0461475FACEACA</vt:lpwstr>
  </property>
</Properties>
</file>