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毕业论文（设计）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ind w:firstLine="562" w:firstLineChars="200"/>
        <w:rPr>
          <w:rFonts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33"/>
        <w:gridCol w:w="1176"/>
        <w:gridCol w:w="1691"/>
        <w:gridCol w:w="1377"/>
        <w:gridCol w:w="1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08" w:type="pct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31" w:type="pct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毕业论文（设计）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1669" w:type="pct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Graduation </w:t>
            </w: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Thesis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08" w:type="pct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1531" w:type="pct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F0</w:t>
            </w: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ZB0</w:t>
            </w: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1669" w:type="pct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" w:type="pct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531" w:type="pct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166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学年论文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8" w:type="pct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531" w:type="pct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669" w:type="pct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339" w:type="pct"/>
            <w:gridSpan w:val="3"/>
            <w:vAlign w:val="center"/>
          </w:tcPr>
          <w:p>
            <w:pPr>
              <w:jc w:val="center"/>
              <w:rPr>
                <w:rFonts w:cs="PMingLiU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2661" w:type="pct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金融与贸易学院</w:t>
            </w:r>
          </w:p>
        </w:tc>
      </w:tr>
    </w:tbl>
    <w:p>
      <w:pPr>
        <w:ind w:firstLine="562" w:firstLineChars="2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11" w:firstLineChars="196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毕业论文（设计）是本科专业人才培养方案中最后一个教学环节，是整个教学计划的重要组成部分，是衡量教学水平、学生毕业与学位资格审查的重要依据。毕业论文（设计）目的在于培养学生综合运用所学基础理论、专业知识和基本技能独立分析和解决实际问题的能力，培养学生的创新意识和实践能力，使学生获得科学研究的系统基础性训练。毕业论文（</w:t>
      </w:r>
      <w:r>
        <w:rPr>
          <w:color w:val="000000"/>
          <w:sz w:val="21"/>
          <w:szCs w:val="21"/>
        </w:rPr>
        <w:t>设计</w:t>
      </w:r>
      <w:r>
        <w:rPr>
          <w:rFonts w:hint="eastAsia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是学生从在校学习向社会工作过渡的一次专业</w:t>
      </w:r>
      <w:r>
        <w:rPr>
          <w:rFonts w:hint="eastAsia"/>
          <w:color w:val="000000"/>
          <w:sz w:val="21"/>
          <w:szCs w:val="21"/>
        </w:rPr>
        <w:t>知识、</w:t>
      </w:r>
      <w:r>
        <w:rPr>
          <w:color w:val="000000"/>
          <w:sz w:val="21"/>
          <w:szCs w:val="21"/>
        </w:rPr>
        <w:t>技能</w:t>
      </w:r>
      <w:r>
        <w:rPr>
          <w:rFonts w:hint="eastAsia"/>
          <w:color w:val="000000"/>
          <w:sz w:val="21"/>
          <w:szCs w:val="21"/>
        </w:rPr>
        <w:t>的综合性运用与</w:t>
      </w:r>
      <w:r>
        <w:rPr>
          <w:color w:val="000000"/>
          <w:sz w:val="21"/>
          <w:szCs w:val="21"/>
        </w:rPr>
        <w:t>实践。</w:t>
      </w:r>
    </w:p>
    <w:p>
      <w:pPr>
        <w:ind w:firstLine="562" w:firstLineChars="200"/>
        <w:rPr>
          <w:rFonts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4"/>
        <w:tblpPr w:leftFromText="180" w:rightFromText="180" w:vertAnchor="text" w:horzAnchor="margin" w:tblpXSpec="center" w:tblpY="17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3477"/>
        <w:gridCol w:w="3065"/>
        <w:gridCol w:w="1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04" w:type="pct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1798" w:type="pc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898" w:type="pct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4" w:type="pct"/>
            <w:vMerge w:val="restar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pct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tabs>
                <w:tab w:val="left" w:pos="1440"/>
              </w:tabs>
              <w:jc w:val="both"/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培养学生运用各种数据库、搜索引擎查阅文献，收集资料的能力，了解所学专业发展方向，为未来的学习、工作奠定良好的基础。</w:t>
            </w:r>
          </w:p>
        </w:tc>
        <w:tc>
          <w:tcPr>
            <w:tcW w:w="1798" w:type="pct"/>
            <w:vAlign w:val="center"/>
          </w:tcPr>
          <w:p>
            <w:r>
              <w:rPr>
                <w:rFonts w:hint="eastAsia"/>
              </w:rPr>
              <w:t>8-</w:t>
            </w:r>
            <w:r>
              <w:t>1</w:t>
            </w:r>
            <w:r>
              <w:rPr>
                <w:rFonts w:hint="eastAsia"/>
              </w:rPr>
              <w:t>能够掌握有效的自主学习方法；</w:t>
            </w:r>
            <w:r>
              <w:t xml:space="preserve"> </w:t>
            </w:r>
          </w:p>
          <w:p>
            <w:r>
              <w:t>8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能够应用现代科技手段获取新知识，进行自我学习、自我消化知识、自我更新知识、终身学习的能力；</w:t>
            </w:r>
          </w:p>
          <w:p>
            <w:pPr>
              <w:shd w:val="clear" w:color="auto" w:fill="FFFFFF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t>8</w:t>
            </w:r>
            <w:r>
              <w:rPr>
                <w:rFonts w:hint="eastAsia"/>
              </w:rPr>
              <w:t>-</w:t>
            </w:r>
            <w:r>
              <w:t>3</w:t>
            </w:r>
            <w:r>
              <w:rPr>
                <w:rFonts w:hint="eastAsia"/>
              </w:rPr>
              <w:t>适应外经贸行业快速发展的客观情况，综合分析和解决实际问题。</w:t>
            </w:r>
          </w:p>
        </w:tc>
        <w:tc>
          <w:tcPr>
            <w:tcW w:w="898" w:type="pct"/>
            <w:vAlign w:val="center"/>
          </w:tcPr>
          <w:p>
            <w:pPr>
              <w:shd w:val="clear" w:color="auto" w:fill="FFFFFF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.获取知识的能力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4" w:type="pct"/>
            <w:vMerge w:val="continue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pct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培养学生了解科学研究的基本方法，掌握论文写作的基本思路、技巧与规范，培养学生发现问题，分析问题并解决问题的基本能力。</w:t>
            </w:r>
          </w:p>
        </w:tc>
        <w:tc>
          <w:tcPr>
            <w:tcW w:w="1798" w:type="pct"/>
            <w:vAlign w:val="center"/>
          </w:tcPr>
          <w:p>
            <w:r>
              <w:rPr>
                <w:rFonts w:hint="eastAsia"/>
              </w:rPr>
              <w:t>9-</w:t>
            </w:r>
            <w:r>
              <w:t>1</w:t>
            </w:r>
            <w:r>
              <w:rPr>
                <w:rFonts w:hint="eastAsia"/>
              </w:rPr>
              <w:t>具备洞察问题、提炼问题的能力，能够在经贸实践活动中灵活运用所掌握的专业知识；</w:t>
            </w:r>
          </w:p>
          <w:p>
            <w:r>
              <w:t>9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能够对国内外市场各种信息加以甄别、整理和加工；</w:t>
            </w:r>
          </w:p>
          <w:p>
            <w:pPr>
              <w:shd w:val="clear" w:color="auto" w:fill="FFFFFF"/>
              <w:ind w:right="75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98" w:type="pct"/>
            <w:vAlign w:val="center"/>
          </w:tcPr>
          <w:p>
            <w:pPr>
              <w:shd w:val="clear" w:color="auto" w:fill="FFFFFF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.运用知识的能力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4" w:type="pct"/>
            <w:vMerge w:val="continue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pct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目标4：</w:t>
            </w:r>
          </w:p>
          <w:p>
            <w:pPr>
              <w:tabs>
                <w:tab w:val="left" w:pos="1440"/>
              </w:tabs>
              <w:jc w:val="both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学生通过分析地方经济、社会发展、外经贸发展等情况开展毕业论文（设计），灵活运用所学专业理论及知识，对实际问题进行研究分析，探讨解决方案。</w:t>
            </w:r>
          </w:p>
        </w:tc>
        <w:tc>
          <w:tcPr>
            <w:tcW w:w="1798" w:type="pct"/>
            <w:vAlign w:val="center"/>
          </w:tcPr>
          <w:p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养成独立思考的习惯；</w:t>
            </w:r>
          </w:p>
          <w:p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树立进取意识和探索精神；</w:t>
            </w:r>
          </w:p>
        </w:tc>
        <w:tc>
          <w:tcPr>
            <w:tcW w:w="898" w:type="pct"/>
            <w:vAlign w:val="center"/>
          </w:tcPr>
          <w:p>
            <w:pPr>
              <w:shd w:val="clear" w:color="auto" w:fill="FFFFFF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思辨与创新思维的能力</w:t>
            </w:r>
          </w:p>
        </w:tc>
      </w:tr>
    </w:tbl>
    <w:p>
      <w:pPr>
        <w:ind w:firstLine="703" w:firstLineChars="250"/>
        <w:rPr>
          <w:rFonts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94"/>
        <w:gridCol w:w="4513"/>
        <w:gridCol w:w="1283"/>
        <w:gridCol w:w="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2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指导环节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2673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2" w:type="pct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0"/>
              </w:rPr>
              <w:t>毕业论文动员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2673" w:type="pct"/>
            <w:vAlign w:val="center"/>
          </w:tcPr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color w:val="000000"/>
                <w:sz w:val="21"/>
                <w:szCs w:val="21"/>
              </w:rPr>
              <w:t>介绍毕业论文的写作的</w:t>
            </w:r>
            <w:r>
              <w:rPr>
                <w:color w:val="000000"/>
                <w:sz w:val="21"/>
                <w:szCs w:val="21"/>
              </w:rPr>
              <w:t>意义</w:t>
            </w:r>
            <w:r>
              <w:rPr>
                <w:rFonts w:hint="eastAsia"/>
                <w:color w:val="000000"/>
                <w:sz w:val="21"/>
                <w:szCs w:val="21"/>
              </w:rPr>
              <w:t>、基本要求、对该课程的考核以及未完成引起的后果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强调毕业论文的重要性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让学生对毕业论文有较为全面的认识，并能引起足够的重视。</w:t>
            </w:r>
          </w:p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760" w:type="pct"/>
            <w:vAlign w:val="center"/>
          </w:tcPr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514" w:type="pct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2" w:type="pct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0"/>
              </w:rPr>
              <w:t>指导学生</w:t>
            </w:r>
            <w:r>
              <w:rPr>
                <w:sz w:val="21"/>
                <w:szCs w:val="20"/>
              </w:rPr>
              <w:t>选题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第1-2周</w:t>
            </w:r>
          </w:p>
        </w:tc>
        <w:tc>
          <w:tcPr>
            <w:tcW w:w="2673" w:type="pct"/>
            <w:vAlign w:val="center"/>
          </w:tcPr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color w:val="000000"/>
                <w:sz w:val="21"/>
                <w:szCs w:val="21"/>
              </w:rPr>
              <w:t>选题的目的、作用和意义；选题的要求；选题的基本原则；选题</w:t>
            </w:r>
            <w:r>
              <w:rPr>
                <w:rFonts w:hint="eastAsia"/>
                <w:color w:val="000000"/>
                <w:sz w:val="21"/>
                <w:szCs w:val="21"/>
              </w:rPr>
              <w:t>应注意的事项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color w:val="000000"/>
                <w:sz w:val="21"/>
                <w:szCs w:val="21"/>
              </w:rPr>
              <w:t>选题的要求及原则；选题</w:t>
            </w:r>
            <w:r>
              <w:rPr>
                <w:rFonts w:hint="eastAsia"/>
                <w:color w:val="000000"/>
                <w:sz w:val="21"/>
                <w:szCs w:val="21"/>
              </w:rPr>
              <w:t>方向的把握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adjustRightIn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color w:val="000000"/>
                <w:sz w:val="21"/>
                <w:szCs w:val="21"/>
              </w:rPr>
              <w:t>如何从专业视角去发现</w:t>
            </w:r>
            <w:r>
              <w:rPr>
                <w:rFonts w:hint="eastAsia"/>
                <w:color w:val="000000"/>
                <w:sz w:val="21"/>
                <w:szCs w:val="21"/>
              </w:rPr>
              <w:t>具有实际意义的</w:t>
            </w:r>
            <w:r>
              <w:rPr>
                <w:color w:val="000000"/>
                <w:sz w:val="21"/>
                <w:szCs w:val="21"/>
              </w:rPr>
              <w:t>问题，拟定恰当的题目。</w:t>
            </w:r>
          </w:p>
          <w:p>
            <w:pPr>
              <w:shd w:val="clear" w:color="auto" w:fill="FFFFFF"/>
              <w:adjustRightIn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760" w:type="pct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每位指导教师指导学生不超过10人。</w:t>
            </w:r>
          </w:p>
        </w:tc>
        <w:tc>
          <w:tcPr>
            <w:tcW w:w="514" w:type="pct"/>
            <w:vAlign w:val="center"/>
          </w:tcPr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2</w:t>
            </w:r>
          </w:p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42" w:type="pct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指导学生完成任务书和开题报告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第3-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2673" w:type="pct"/>
            <w:vAlign w:val="center"/>
          </w:tcPr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任务书和开题报告的作用和意义；论文提纲的撰写；明确论文写作的重点及难点章节；文献综述的撰写；明确论文进度安排。</w:t>
            </w:r>
          </w:p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论文提纲的撰写；明确论文写作的重点及难点章节；文献综述的撰写；</w:t>
            </w:r>
          </w:p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论文提纲的前后逻辑合理，且能够满足对所拟定选题的论证需求；能够实际获得提纲中所列资料、数据信息。</w:t>
            </w:r>
          </w:p>
        </w:tc>
        <w:tc>
          <w:tcPr>
            <w:tcW w:w="760" w:type="pct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每位指导教师指导学生不超过10人。</w:t>
            </w:r>
          </w:p>
        </w:tc>
        <w:tc>
          <w:tcPr>
            <w:tcW w:w="514" w:type="pct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  <w:p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目标4</w:t>
            </w:r>
          </w:p>
          <w:p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2" w:type="pct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指导学生完成毕业论文写作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第5-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2673" w:type="pct"/>
            <w:vAlign w:val="center"/>
          </w:tcPr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对学生提交的论文初稿、修改稿进行审阅，从格式、语句表达、参考文献的引用、正文内容对标题的支撑程度、文中数据及分析方法的合理性等多方面提出修改意见和建议，直至学生论文能够达到参加毕业答辩要求。</w:t>
            </w:r>
          </w:p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依据合格毕业论文的要求，及时对学生初稿、修改稿进行审阅，并提出相应的修改意见和建议。</w:t>
            </w:r>
          </w:p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对正文内容对标题的支撑程度、文中数据及分析方法的合理性等方面提出明确、可操作的修改意见和建议。</w:t>
            </w:r>
          </w:p>
          <w:p>
            <w:pPr>
              <w:shd w:val="clear" w:color="auto" w:fill="FFFFFF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指导学生在写作过程中养成实事求是、坚持学习、不怕困难、刻苦钻研的精神。</w:t>
            </w:r>
          </w:p>
        </w:tc>
        <w:tc>
          <w:tcPr>
            <w:tcW w:w="760" w:type="pct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每位指导教师指导学生不超过10人。</w:t>
            </w:r>
          </w:p>
        </w:tc>
        <w:tc>
          <w:tcPr>
            <w:tcW w:w="514" w:type="pct"/>
            <w:vAlign w:val="center"/>
          </w:tcPr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2" w:type="pct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指导学生进行答辩准备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 </w:t>
            </w:r>
          </w:p>
        </w:tc>
        <w:tc>
          <w:tcPr>
            <w:tcW w:w="2673" w:type="pct"/>
            <w:vAlign w:val="center"/>
          </w:tcPr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强调论文答辩的重要性；明确论文答辩的具体要求；解答对学生在答辩准备过程中遇到的问题。</w:t>
            </w:r>
          </w:p>
          <w:p>
            <w:pPr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要求学生熟悉自己写作的论文内容及所在页码；了解与自己论文有关问题的最新动态。</w:t>
            </w:r>
          </w:p>
          <w:p>
            <w:pPr>
              <w:shd w:val="clear" w:color="auto" w:fill="FFFFFF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尽可能增加与论文相关的知识储备以应对答辩时遇到的各种问题。</w:t>
            </w:r>
          </w:p>
        </w:tc>
        <w:tc>
          <w:tcPr>
            <w:tcW w:w="760" w:type="pct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每位指导教师指导学生不超过10人。</w:t>
            </w:r>
          </w:p>
        </w:tc>
        <w:tc>
          <w:tcPr>
            <w:tcW w:w="514" w:type="pct"/>
            <w:vAlign w:val="center"/>
          </w:tcPr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</w:t>
            </w:r>
          </w:p>
          <w:p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目标4</w:t>
            </w:r>
          </w:p>
        </w:tc>
      </w:tr>
    </w:tbl>
    <w:p>
      <w:pPr>
        <w:ind w:firstLine="562" w:firstLineChars="200"/>
        <w:rPr>
          <w:rFonts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1.毕业论文（设计）综合成绩由三部分构成：平时成绩占20%；答辩成绩占30%；论文成绩占50%，其中指导老师成绩占60%，评阅老师成绩占40%。</w:t>
      </w:r>
    </w:p>
    <w:p>
      <w:pPr>
        <w:spacing w:line="360" w:lineRule="auto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2.五级制评分，综合成绩90-100为优秀，80-89为良好，70-79为中等，60-69为合格，60分以下为不合格。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3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ind w:firstLine="422" w:firstLineChars="200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355" w:type="dxa"/>
            <w:vAlign w:val="center"/>
          </w:tcPr>
          <w:p>
            <w:pPr>
              <w:ind w:firstLine="2108" w:firstLineChars="1000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5" w:type="dxa"/>
            <w:vAlign w:val="center"/>
          </w:tcPr>
          <w:p>
            <w:pPr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1.平时成绩；2.答辩成绩 ；3.指导教师论文成绩；4.评阅老师论文成绩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355" w:type="dxa"/>
            <w:vAlign w:val="center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1.积极研究与实践，勤学善问，能够提前完成指导教师布置的论文写作任务。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2.选题新颖，学术水平高，研究能力强，写作逻辑结构、语言表达合理，答辩语言及内容回答优秀。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3.选题意义好、新颖，对问题有独到见解，论点论据清晰，逻辑严密，结构严谨，撰写论文期间学生态度、组织纪律性优秀。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4.选题有价值，对问题进行深入分析，写作层次分明，重点突出，文献综述完善，对策建议合理恰当。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355" w:type="dxa"/>
            <w:vAlign w:val="center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1.研究与实践较为积极，能主动回答老师问题，能够按时完成指导教师布置的论文写作任务。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2.选题较为新颖，学术水平较高，写作逻辑结构、语言表达较为合理，答辩语言及内容回答良好。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3.选题意义较好，对问题有一定见解，论点论据较为清晰，逻辑较为严密，结构较为严谨，撰写论文期间学生态度、组织纪律性良好。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4.选题有较高价值，对问题进行较深入分析，写作层次较分明，重点较为突出，文献综述较为完善，对策建议合理恰当。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355" w:type="dxa"/>
            <w:vAlign w:val="center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1.研究与实践中规中矩，能够按时完成指导教师布置的论文写作任务。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2.选题不是很突出，但有一定价值，有一定的学术水平和研究能力，写作逻辑结构、语言表达较为合理，答辩语言及内容回答中等。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3.选题意义较一般，对问题有一定见解，论据较为不足，逻辑不够严密，结构较为严谨，撰写论文期间学生态度、组织纪律性中等。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4.选题有一定价值，对问题的分析不够深入，写作层次较分明，重点不够突出，文献综述较为完善，对策建议较为合理恰当。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355" w:type="dxa"/>
            <w:vAlign w:val="center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1.研究与实践不够积极，能够在最后期限前完成指导教师布置的论文写作任务。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2.选题一般，学术水平较低，写作逻辑结构、语言表达存在一定问题，答辩语言及内容回答基本正确。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3.选题有一定意义，对问题缺乏独到见解，论点论据存在一定逻辑关系，结构不够严谨，撰写论文期间学生态度、组织纪律性能达到最低要求。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4.选题存在一定价值，对问题进行没有深入分析，写作层次较为分明，重点不够突出，文献综述达到基本要求，对策建议稍显宏观，不够具体。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Align w:val="center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  <w:r>
              <w:rPr>
                <w:color w:val="333333"/>
                <w:sz w:val="21"/>
                <w:szCs w:val="21"/>
              </w:rPr>
              <w:t>以下）</w:t>
            </w:r>
          </w:p>
        </w:tc>
        <w:tc>
          <w:tcPr>
            <w:tcW w:w="7355" w:type="dxa"/>
            <w:vAlign w:val="center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1.研究与实践很不积极，不能按时完成指导教师布置的论文写作任务。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2.选题老旧，学术水平低，研究能力差强人意，写作逻辑结构、语言表达较差，答辩语言及内容回答不准确。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3.选题意义不大，对问题缺乏独到见解，论点论据逻辑不清，结构不够严谨，撰写论文期间学生态度、组织纪律性较差。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4.选题没有太多价值，对问题没有进行深入分析，浮于表面，写作层次混乱，重点不突出，文献综述有所欠缺，对策建议过于陈旧。</w:t>
            </w:r>
          </w:p>
        </w:tc>
      </w:tr>
    </w:tbl>
    <w:p>
      <w:pPr>
        <w:numPr>
          <w:ilvl w:val="0"/>
          <w:numId w:val="1"/>
        </w:numPr>
        <w:ind w:firstLine="422"/>
        <w:rPr>
          <w:rFonts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80"/>
        <w:gridCol w:w="6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职称：讲师及以上          学历（位）：硕士研究生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其他：拥有其他中级以上职称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       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□教室         □实验室       □室外场地  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其他：线上或线下，由老师和学生自行安排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线上方式及时间安排：企业微信直播或会议方式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线下地点及时间安排：由老师和学生自行安排</w:t>
            </w:r>
          </w:p>
        </w:tc>
      </w:tr>
    </w:tbl>
    <w:p>
      <w:pPr>
        <w:ind w:firstLine="422" w:firstLineChars="150"/>
        <w:rPr>
          <w:rFonts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[1]东莞城市学院本科毕业论文（设计）规范化要求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[2]东莞城市学院毕业论文（设计）评审标准</w:t>
      </w:r>
    </w:p>
    <w:p>
      <w:pPr>
        <w:ind w:firstLine="422" w:firstLineChars="150"/>
        <w:rPr>
          <w:rFonts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届毕业论文范例及格式规范（金贸）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届本科毕业论文工作安排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届关于规范本科毕业班论文答辩有关规定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届文献综述的参考写法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[5]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届本科毕业生和论文指导老师上交材料一览表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6]</w:t>
      </w: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维普毕业论文（设计）管理系统流程图</w:t>
      </w:r>
    </w:p>
    <w:p>
      <w:pPr>
        <w:spacing w:line="360" w:lineRule="auto"/>
        <w:ind w:firstLine="422" w:firstLineChars="150"/>
        <w:rPr>
          <w:rFonts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[1]中国知网，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https://www.cnki.net/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[2]东莞市统计调查信息网，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http://tjj.dg.gov.cn/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[3]广东统计信息网，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http://stats.gd.gov.cn/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[4]中华人民共和国商务部数据中心，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http://data.mofcom.gov.cn/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张帆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谭芬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张帆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学院（部）审核人：赖忠孝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60AD7"/>
    <w:multiLevelType w:val="singleLevel"/>
    <w:tmpl w:val="1E460AD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5D"/>
    <w:rsid w:val="000E5C0C"/>
    <w:rsid w:val="00134066"/>
    <w:rsid w:val="001D4AA3"/>
    <w:rsid w:val="001E7089"/>
    <w:rsid w:val="00232E58"/>
    <w:rsid w:val="002911D7"/>
    <w:rsid w:val="004025D6"/>
    <w:rsid w:val="004352E4"/>
    <w:rsid w:val="004C731F"/>
    <w:rsid w:val="005436C7"/>
    <w:rsid w:val="0056762D"/>
    <w:rsid w:val="005B0EAA"/>
    <w:rsid w:val="006329DF"/>
    <w:rsid w:val="006E26FA"/>
    <w:rsid w:val="00744DDB"/>
    <w:rsid w:val="00854F40"/>
    <w:rsid w:val="008B335C"/>
    <w:rsid w:val="009E562E"/>
    <w:rsid w:val="00AE5C1F"/>
    <w:rsid w:val="00B1406E"/>
    <w:rsid w:val="00B4156C"/>
    <w:rsid w:val="00B61F9E"/>
    <w:rsid w:val="00B95052"/>
    <w:rsid w:val="00BB60DC"/>
    <w:rsid w:val="00BD6ECE"/>
    <w:rsid w:val="00CE3BB9"/>
    <w:rsid w:val="00D20AB0"/>
    <w:rsid w:val="00D26F24"/>
    <w:rsid w:val="00D47C10"/>
    <w:rsid w:val="00E237D0"/>
    <w:rsid w:val="00EB135D"/>
    <w:rsid w:val="00F041E2"/>
    <w:rsid w:val="00F260B7"/>
    <w:rsid w:val="029F0F02"/>
    <w:rsid w:val="02D3519D"/>
    <w:rsid w:val="15823779"/>
    <w:rsid w:val="17231CAA"/>
    <w:rsid w:val="1B0C42DA"/>
    <w:rsid w:val="1CE95744"/>
    <w:rsid w:val="1D175E0D"/>
    <w:rsid w:val="213D3031"/>
    <w:rsid w:val="26D27249"/>
    <w:rsid w:val="37092813"/>
    <w:rsid w:val="38AC5B4C"/>
    <w:rsid w:val="58C93758"/>
    <w:rsid w:val="5A0E4683"/>
    <w:rsid w:val="5EC40C4A"/>
    <w:rsid w:val="680E2F36"/>
    <w:rsid w:val="7055204A"/>
    <w:rsid w:val="71FC7E82"/>
    <w:rsid w:val="724C4D86"/>
    <w:rsid w:val="726245AA"/>
    <w:rsid w:val="7540568E"/>
    <w:rsid w:val="765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</w:style>
  <w:style w:type="paragraph" w:styleId="3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批注文字 字符"/>
    <w:basedOn w:val="6"/>
    <w:link w:val="2"/>
    <w:qFormat/>
    <w:uiPriority w:val="0"/>
    <w:rPr>
      <w:rFonts w:ascii="宋体" w:hAnsi="宋体" w:eastAsia="宋体" w:cs="宋体"/>
      <w:kern w:val="0"/>
      <w:sz w:val="22"/>
    </w:rPr>
  </w:style>
  <w:style w:type="character" w:customStyle="1" w:styleId="10">
    <w:name w:val="论文规范一级标题 Char"/>
    <w:basedOn w:val="6"/>
    <w:link w:val="11"/>
    <w:qFormat/>
    <w:locked/>
    <w:uiPriority w:val="0"/>
    <w:rPr>
      <w:rFonts w:ascii="Cambria" w:hAnsi="Cambria"/>
      <w:b/>
      <w:bCs/>
      <w:sz w:val="32"/>
      <w:szCs w:val="32"/>
    </w:rPr>
  </w:style>
  <w:style w:type="paragraph" w:customStyle="1" w:styleId="11">
    <w:name w:val="论文规范一级标题"/>
    <w:basedOn w:val="3"/>
    <w:link w:val="10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character" w:customStyle="1" w:styleId="12">
    <w:name w:val="标题 字符"/>
    <w:basedOn w:val="6"/>
    <w:link w:val="3"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3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565</Words>
  <Characters>3225</Characters>
  <Lines>26</Lines>
  <Paragraphs>7</Paragraphs>
  <TotalTime>26</TotalTime>
  <ScaleCrop>false</ScaleCrop>
  <LinksUpToDate>false</LinksUpToDate>
  <CharactersWithSpaces>3783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2022-02-17T01:30:00Z</dcterms:created>
  <dc:creator>yang lijun</dc:creator>
  <cp:lastModifiedBy>Gary</cp:lastModifiedBy>
  <dcterms:modified xsi:type="dcterms:W3CDTF">2022-02-26T00:29:21Z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391EF57AD66E4F67BE469F10088C7F36</vt:lpwstr>
  </property>
</Properties>
</file>