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w:t>
      </w:r>
      <w:r>
        <w:rPr>
          <w:rFonts w:hint="eastAsia" w:asciiTheme="minorEastAsia" w:hAnsiTheme="minorEastAsia" w:eastAsiaTheme="minorEastAsia"/>
          <w:b/>
          <w:color w:val="000000" w:themeColor="text1"/>
          <w:sz w:val="32"/>
          <w:szCs w:val="32"/>
          <w14:textFill>
            <w14:solidFill>
              <w14:schemeClr w14:val="tx1"/>
            </w14:solidFill>
          </w14:textFill>
        </w:rPr>
        <w:t>就业辅导与毕业教育</w:t>
      </w:r>
      <w:r>
        <w:rPr>
          <w:rFonts w:asciiTheme="minorEastAsia" w:hAnsiTheme="minorEastAsia" w:eastAsiaTheme="minorEastAsia"/>
          <w:b/>
          <w:color w:val="000000" w:themeColor="text1"/>
          <w:sz w:val="32"/>
          <w:szCs w:val="32"/>
          <w14:textFill>
            <w14:solidFill>
              <w14:schemeClr w14:val="tx1"/>
            </w14:solidFill>
          </w14:textFill>
        </w:rPr>
        <w:t>》教学大纲</w:t>
      </w:r>
    </w:p>
    <w:p>
      <w:pPr>
        <w:ind w:firstLine="562" w:firstLineChars="200"/>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13"/>
        <w:tblW w:w="878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79"/>
        <w:gridCol w:w="1211"/>
        <w:gridCol w:w="1559"/>
        <w:gridCol w:w="1605"/>
        <w:gridCol w:w="15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21"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课程类别</w:t>
            </w:r>
          </w:p>
        </w:tc>
        <w:tc>
          <w:tcPr>
            <w:tcW w:w="1479" w:type="dxa"/>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通识课程</w:t>
            </w:r>
          </w:p>
        </w:tc>
        <w:tc>
          <w:tcPr>
            <w:tcW w:w="1211"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课程性质</w:t>
            </w:r>
          </w:p>
        </w:tc>
        <w:tc>
          <w:tcPr>
            <w:tcW w:w="1559" w:type="dxa"/>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必修</w:t>
            </w:r>
          </w:p>
        </w:tc>
        <w:tc>
          <w:tcPr>
            <w:tcW w:w="1605"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课程属性</w:t>
            </w:r>
          </w:p>
        </w:tc>
        <w:tc>
          <w:tcPr>
            <w:tcW w:w="1514" w:type="dxa"/>
            <w:vAlign w:val="center"/>
          </w:tcPr>
          <w:p>
            <w:pPr>
              <w:jc w:val="center"/>
              <w:rPr>
                <w:rFonts w:hint="eastAsia" w:eastAsia="宋体" w:cs="Times New Roman"/>
                <w:color w:val="000000" w:themeColor="text1"/>
                <w:sz w:val="21"/>
                <w:szCs w:val="21"/>
                <w:lang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实践</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421"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课程名称</w:t>
            </w:r>
          </w:p>
        </w:tc>
        <w:tc>
          <w:tcPr>
            <w:tcW w:w="2690" w:type="dxa"/>
            <w:gridSpan w:val="2"/>
            <w:vAlign w:val="center"/>
          </w:tcPr>
          <w:p>
            <w:pPr>
              <w:jc w:val="center"/>
              <w:rPr>
                <w:rFonts w:cs="PMingLiU"/>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就业辅导与毕业教育</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课程英文名称</w:t>
            </w:r>
          </w:p>
        </w:tc>
        <w:tc>
          <w:tcPr>
            <w:tcW w:w="3119" w:type="dxa"/>
            <w:gridSpan w:val="2"/>
            <w:vAlign w:val="center"/>
          </w:tcPr>
          <w:p>
            <w:pPr>
              <w:jc w:val="center"/>
              <w:rPr>
                <w:rFonts w:cs="PMingLiU"/>
                <w:color w:val="000000" w:themeColor="text1"/>
                <w:sz w:val="21"/>
                <w:szCs w:val="21"/>
                <w14:textFill>
                  <w14:solidFill>
                    <w14:schemeClr w14:val="tx1"/>
                  </w14:solidFill>
                </w14:textFill>
              </w:rPr>
            </w:pPr>
            <w:r>
              <w:rPr>
                <w:rFonts w:cs="PMingLiU"/>
                <w:color w:val="000000" w:themeColor="text1"/>
                <w:sz w:val="21"/>
                <w:szCs w:val="21"/>
                <w14:textFill>
                  <w14:solidFill>
                    <w14:schemeClr w14:val="tx1"/>
                  </w14:solidFill>
                </w14:textFill>
              </w:rPr>
              <w:t>Employment C</w:t>
            </w:r>
            <w:r>
              <w:rPr>
                <w:rFonts w:hint="eastAsia" w:cs="PMingLiU"/>
                <w:color w:val="000000" w:themeColor="text1"/>
                <w:sz w:val="21"/>
                <w:szCs w:val="21"/>
                <w14:textFill>
                  <w14:solidFill>
                    <w14:schemeClr w14:val="tx1"/>
                  </w14:solidFill>
                </w14:textFill>
              </w:rPr>
              <w:t>ou</w:t>
            </w:r>
            <w:r>
              <w:rPr>
                <w:rFonts w:cs="PMingLiU"/>
                <w:color w:val="000000" w:themeColor="text1"/>
                <w:sz w:val="21"/>
                <w:szCs w:val="21"/>
                <w14:textFill>
                  <w14:solidFill>
                    <w14:schemeClr w14:val="tx1"/>
                  </w14:solidFill>
                </w14:textFill>
              </w:rPr>
              <w:t>n</w:t>
            </w:r>
            <w:r>
              <w:rPr>
                <w:rFonts w:hint="eastAsia" w:cs="PMingLiU"/>
                <w:color w:val="000000" w:themeColor="text1"/>
                <w:sz w:val="21"/>
                <w:szCs w:val="21"/>
                <w14:textFill>
                  <w14:solidFill>
                    <w14:schemeClr w14:val="tx1"/>
                  </w14:solidFill>
                </w14:textFill>
              </w:rPr>
              <w:t>s</w:t>
            </w:r>
            <w:r>
              <w:rPr>
                <w:rFonts w:cs="PMingLiU"/>
                <w:color w:val="000000" w:themeColor="text1"/>
                <w:sz w:val="21"/>
                <w:szCs w:val="21"/>
                <w14:textFill>
                  <w14:solidFill>
                    <w14:schemeClr w14:val="tx1"/>
                  </w14:solidFill>
                </w14:textFill>
              </w:rPr>
              <w:t>eling and Graduation Education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421"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课程编码</w:t>
            </w:r>
          </w:p>
        </w:tc>
        <w:tc>
          <w:tcPr>
            <w:tcW w:w="2690"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F03</w:t>
            </w:r>
            <w:r>
              <w:rPr>
                <w:rFonts w:cs="PMingLiU"/>
                <w:color w:val="000000" w:themeColor="text1"/>
                <w:sz w:val="21"/>
                <w:szCs w:val="21"/>
                <w14:textFill>
                  <w14:solidFill>
                    <w14:schemeClr w14:val="tx1"/>
                  </w14:solidFill>
                </w14:textFill>
              </w:rPr>
              <w:t>T</w:t>
            </w:r>
            <w:r>
              <w:rPr>
                <w:rFonts w:hint="eastAsia" w:cs="PMingLiU"/>
                <w:color w:val="000000" w:themeColor="text1"/>
                <w:sz w:val="21"/>
                <w:szCs w:val="21"/>
                <w14:textFill>
                  <w14:solidFill>
                    <w14:schemeClr w14:val="tx1"/>
                  </w14:solidFill>
                </w14:textFill>
              </w:rPr>
              <w:t>B0</w:t>
            </w:r>
            <w:r>
              <w:rPr>
                <w:rFonts w:hint="eastAsia" w:cs="PMingLiU"/>
                <w:color w:val="000000" w:themeColor="text1"/>
                <w:sz w:val="21"/>
                <w:szCs w:val="21"/>
                <w:lang w:val="en-US" w:eastAsia="zh-CN"/>
                <w14:textFill>
                  <w14:solidFill>
                    <w14:schemeClr w14:val="tx1"/>
                  </w14:solidFill>
                </w14:textFill>
              </w:rPr>
              <w:t>1</w:t>
            </w:r>
            <w:r>
              <w:rPr>
                <w:rFonts w:hint="eastAsia" w:cs="PMingLiU"/>
                <w:color w:val="000000" w:themeColor="text1"/>
                <w:sz w:val="21"/>
                <w:szCs w:val="21"/>
                <w14:textFill>
                  <w14:solidFill>
                    <w14:schemeClr w14:val="tx1"/>
                  </w14:solidFill>
                </w14:textFill>
              </w:rPr>
              <w:t>Z</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适用专业</w:t>
            </w:r>
          </w:p>
        </w:tc>
        <w:tc>
          <w:tcPr>
            <w:tcW w:w="3119" w:type="dxa"/>
            <w:gridSpan w:val="2"/>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电子商务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1"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考核方式</w:t>
            </w:r>
          </w:p>
        </w:tc>
        <w:tc>
          <w:tcPr>
            <w:tcW w:w="2690"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考查</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先修课程</w:t>
            </w:r>
          </w:p>
        </w:tc>
        <w:tc>
          <w:tcPr>
            <w:tcW w:w="3119" w:type="dxa"/>
            <w:gridSpan w:val="2"/>
            <w:vAlign w:val="center"/>
          </w:tcPr>
          <w:p>
            <w:pPr>
              <w:spacing w:line="280" w:lineRule="exact"/>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人才培养方案中所有课程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421"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总学时</w:t>
            </w:r>
          </w:p>
        </w:tc>
        <w:tc>
          <w:tcPr>
            <w:tcW w:w="2690" w:type="dxa"/>
            <w:gridSpan w:val="2"/>
            <w:vAlign w:val="center"/>
          </w:tcPr>
          <w:p>
            <w:pPr>
              <w:jc w:val="center"/>
              <w:rPr>
                <w:rFonts w:cs="PMingLiU"/>
                <w:color w:val="000000" w:themeColor="text1"/>
                <w:sz w:val="21"/>
                <w:szCs w:val="21"/>
                <w14:textFill>
                  <w14:solidFill>
                    <w14:schemeClr w14:val="tx1"/>
                  </w14:solidFill>
                </w14:textFill>
              </w:rPr>
            </w:pPr>
            <w:r>
              <w:rPr>
                <w:rFonts w:cs="PMingLiU"/>
                <w:color w:val="000000" w:themeColor="text1"/>
                <w:sz w:val="21"/>
                <w:szCs w:val="21"/>
                <w14:textFill>
                  <w14:solidFill>
                    <w14:schemeClr w14:val="tx1"/>
                  </w14:solidFill>
                </w14:textFill>
              </w:rPr>
              <w:t>1</w:t>
            </w:r>
            <w:r>
              <w:rPr>
                <w:rFonts w:hint="eastAsia" w:cs="PMingLiU"/>
                <w:color w:val="000000" w:themeColor="text1"/>
                <w:sz w:val="21"/>
                <w:szCs w:val="21"/>
                <w14:textFill>
                  <w14:solidFill>
                    <w14:schemeClr w14:val="tx1"/>
                  </w14:solidFill>
                </w14:textFill>
              </w:rPr>
              <w:t>W</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学分</w:t>
            </w:r>
          </w:p>
        </w:tc>
        <w:tc>
          <w:tcPr>
            <w:tcW w:w="3119"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111" w:type="dxa"/>
            <w:gridSpan w:val="3"/>
            <w:vAlign w:val="center"/>
          </w:tcPr>
          <w:p>
            <w:pPr>
              <w:jc w:val="center"/>
              <w:rPr>
                <w:rFonts w:ascii="Times New Roman" w:hAnsi="Times New Roman" w:cs="PMingLiU"/>
                <w:b/>
                <w:color w:val="000000" w:themeColor="text1"/>
                <w:sz w:val="21"/>
                <w:szCs w:val="21"/>
                <w14:textFill>
                  <w14:solidFill>
                    <w14:schemeClr w14:val="tx1"/>
                  </w14:solidFill>
                </w14:textFill>
              </w:rPr>
            </w:pPr>
            <w:r>
              <w:rPr>
                <w:rFonts w:hint="eastAsia" w:ascii="Times New Roman" w:hAnsi="Times New Roman" w:cs="PMingLiU"/>
                <w:b/>
                <w:color w:val="000000" w:themeColor="text1"/>
                <w:szCs w:val="21"/>
                <w14:textFill>
                  <w14:solidFill>
                    <w14:schemeClr w14:val="tx1"/>
                  </w14:solidFill>
                </w14:textFill>
              </w:rPr>
              <w:t>开课单位</w:t>
            </w:r>
          </w:p>
        </w:tc>
        <w:tc>
          <w:tcPr>
            <w:tcW w:w="4678" w:type="dxa"/>
            <w:gridSpan w:val="3"/>
            <w:vAlign w:val="center"/>
          </w:tcPr>
          <w:p>
            <w:pPr>
              <w:jc w:val="center"/>
              <w:rPr>
                <w:rFonts w:ascii="Times New Roman" w:hAnsi="Times New Roman" w:cs="PMingLiU"/>
                <w:color w:val="000000" w:themeColor="text1"/>
                <w:sz w:val="21"/>
                <w:szCs w:val="21"/>
                <w14:textFill>
                  <w14:solidFill>
                    <w14:schemeClr w14:val="tx1"/>
                  </w14:solidFill>
                </w14:textFill>
              </w:rPr>
            </w:pPr>
            <w:r>
              <w:rPr>
                <w:rFonts w:hint="eastAsia" w:ascii="Times New Roman" w:hAnsi="Times New Roman" w:cs="PMingLiU"/>
                <w:color w:val="000000" w:themeColor="text1"/>
                <w:szCs w:val="21"/>
                <w14:textFill>
                  <w14:solidFill>
                    <w14:schemeClr w14:val="tx1"/>
                  </w14:solidFill>
                </w14:textFill>
              </w:rPr>
              <w:t>金融与贸易学院</w:t>
            </w:r>
          </w:p>
        </w:tc>
      </w:tr>
    </w:tbl>
    <w:p>
      <w:pPr>
        <w:ind w:firstLine="562" w:firstLineChars="200"/>
        <w:rPr>
          <w:rFonts w:ascii="Times New Roman" w:cs="Times New Roman"/>
          <w:b/>
          <w:color w:val="000000" w:themeColor="text1"/>
          <w:sz w:val="28"/>
          <w:szCs w:val="28"/>
          <w14:textFill>
            <w14:solidFill>
              <w14:schemeClr w14:val="tx1"/>
            </w14:solidFill>
          </w14:textFill>
        </w:rPr>
      </w:pPr>
    </w:p>
    <w:p>
      <w:pPr>
        <w:ind w:firstLine="562" w:firstLineChars="200"/>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二、课程简介</w:t>
      </w:r>
    </w:p>
    <w:p>
      <w:pPr>
        <w:spacing w:before="240" w:line="360" w:lineRule="auto"/>
        <w:ind w:firstLine="440" w:firstLineChars="200"/>
        <w:rPr>
          <w:color w:val="000000"/>
          <w:sz w:val="21"/>
          <w:szCs w:val="21"/>
        </w:rPr>
      </w:pPr>
      <w:r>
        <w:rPr>
          <w:rFonts w:hint="eastAsia" w:asciiTheme="majorEastAsia" w:hAnsiTheme="majorEastAsia" w:eastAsiaTheme="majorEastAsia"/>
          <w:szCs w:val="21"/>
          <w:lang w:val="zh-CN" w:bidi="zh-CN"/>
        </w:rPr>
        <w:t>本课程属通识课，是学生离校前最后一门课程，需在毕业论文答辩后，离校前安排一周的课时完成。</w:t>
      </w:r>
      <w:r>
        <w:rPr>
          <w:rFonts w:hint="eastAsia"/>
          <w:color w:val="000000"/>
          <w:sz w:val="21"/>
          <w:szCs w:val="21"/>
        </w:rPr>
        <w:t>就业辅导与毕业教育课程的主要目的在于通过毕业教育使学生了解就业前景及毕业的基本程序、要求和心理，帮助毕业学生做到文明离校、安全离校、安心离校。</w:t>
      </w:r>
    </w:p>
    <w:p>
      <w:pPr>
        <w:spacing w:before="240"/>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三、课程教学目标</w:t>
      </w:r>
    </w:p>
    <w:tbl>
      <w:tblPr>
        <w:tblStyle w:val="12"/>
        <w:tblpPr w:leftFromText="180" w:rightFromText="180" w:vertAnchor="text" w:horzAnchor="margin" w:tblpXSpec="center"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3822"/>
        <w:gridCol w:w="2653"/>
        <w:gridCol w:w="19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259" w:type="dxa"/>
            <w:gridSpan w:val="2"/>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课程教学目标</w:t>
            </w:r>
          </w:p>
        </w:tc>
        <w:tc>
          <w:tcPr>
            <w:tcW w:w="2653" w:type="dxa"/>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支撑人才培养规格指标点</w:t>
            </w:r>
          </w:p>
        </w:tc>
        <w:tc>
          <w:tcPr>
            <w:tcW w:w="1985" w:type="dxa"/>
            <w:vAlign w:val="center"/>
          </w:tcPr>
          <w:p>
            <w:pPr>
              <w:tabs>
                <w:tab w:val="left" w:pos="1440"/>
              </w:tabs>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437" w:type="dxa"/>
            <w:vMerge w:val="restart"/>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素</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质</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2" w:type="dxa"/>
            <w:vAlign w:val="center"/>
          </w:tcPr>
          <w:p>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pPr>
              <w:rPr>
                <w:sz w:val="21"/>
                <w:szCs w:val="21"/>
              </w:rPr>
            </w:pPr>
            <w:r>
              <w:rPr>
                <w:rFonts w:hint="eastAsia"/>
                <w:color w:val="000000"/>
              </w:rPr>
              <w:t>了解行业就业形势，正确对待就业问题，能基于社会责任、家庭责任、个人职业规划进行就业选择。</w:t>
            </w:r>
          </w:p>
        </w:tc>
        <w:tc>
          <w:tcPr>
            <w:tcW w:w="2653" w:type="dxa"/>
            <w:vAlign w:val="center"/>
          </w:tcPr>
          <w:p>
            <w:pPr>
              <w:shd w:val="clear" w:color="auto" w:fill="FFFFFF"/>
              <w:ind w:right="75"/>
              <w:jc w:val="both"/>
              <w:rPr>
                <w:color w:val="000000"/>
                <w:sz w:val="21"/>
                <w:szCs w:val="21"/>
              </w:rPr>
            </w:pPr>
            <w:r>
              <w:rPr>
                <w:color w:val="000000"/>
                <w:sz w:val="21"/>
                <w:szCs w:val="21"/>
              </w:rPr>
              <w:t>1-1</w:t>
            </w:r>
            <w:r>
              <w:rPr>
                <w:rFonts w:hint="eastAsia"/>
                <w:color w:val="000000"/>
                <w:sz w:val="21"/>
                <w:szCs w:val="21"/>
              </w:rPr>
              <w:t>：热爱祖国，牢固树立正确的世界观、人生观和社会主义核心价值观；</w:t>
            </w:r>
          </w:p>
          <w:p>
            <w:pPr>
              <w:shd w:val="clear" w:color="auto" w:fill="FFFFFF"/>
              <w:ind w:right="75"/>
              <w:jc w:val="both"/>
              <w:rPr>
                <w:color w:val="000000"/>
                <w:sz w:val="21"/>
                <w:szCs w:val="21"/>
              </w:rPr>
            </w:pPr>
            <w:r>
              <w:rPr>
                <w:rFonts w:hint="eastAsia"/>
                <w:color w:val="000000"/>
                <w:sz w:val="21"/>
                <w:szCs w:val="21"/>
              </w:rPr>
              <w:t>1-</w:t>
            </w:r>
            <w:r>
              <w:rPr>
                <w:color w:val="000000"/>
                <w:sz w:val="21"/>
                <w:szCs w:val="21"/>
              </w:rPr>
              <w:t>3</w:t>
            </w:r>
            <w:r>
              <w:rPr>
                <w:rFonts w:hint="eastAsia"/>
                <w:color w:val="000000"/>
                <w:sz w:val="21"/>
                <w:szCs w:val="21"/>
              </w:rPr>
              <w:t>：高度的社会责任感；</w:t>
            </w:r>
          </w:p>
          <w:p>
            <w:pPr>
              <w:shd w:val="clear" w:color="auto" w:fill="FFFFFF"/>
              <w:ind w:right="75"/>
              <w:jc w:val="both"/>
              <w:rPr>
                <w:color w:val="000000"/>
                <w:sz w:val="21"/>
                <w:szCs w:val="21"/>
              </w:rPr>
            </w:pPr>
            <w:r>
              <w:rPr>
                <w:color w:val="000000"/>
                <w:sz w:val="21"/>
                <w:szCs w:val="21"/>
              </w:rPr>
              <w:t>1-4</w:t>
            </w:r>
            <w:r>
              <w:rPr>
                <w:rFonts w:hint="eastAsia"/>
                <w:color w:val="000000"/>
                <w:sz w:val="21"/>
                <w:szCs w:val="21"/>
              </w:rPr>
              <w:t>：</w:t>
            </w:r>
            <w:r>
              <w:rPr>
                <w:color w:val="000000"/>
                <w:sz w:val="21"/>
                <w:szCs w:val="21"/>
              </w:rPr>
              <w:t>正确的劳动意识和敬业精神</w:t>
            </w:r>
            <w:r>
              <w:rPr>
                <w:rFonts w:hint="eastAsia"/>
                <w:color w:val="000000"/>
                <w:sz w:val="21"/>
                <w:szCs w:val="21"/>
              </w:rPr>
              <w:t>。</w:t>
            </w:r>
          </w:p>
        </w:tc>
        <w:tc>
          <w:tcPr>
            <w:tcW w:w="1985" w:type="dxa"/>
            <w:vAlign w:val="center"/>
          </w:tcPr>
          <w:p>
            <w:pPr>
              <w:shd w:val="clear" w:color="auto" w:fill="FFFFFF"/>
              <w:ind w:right="75"/>
              <w:rPr>
                <w:color w:val="000000"/>
                <w:sz w:val="21"/>
                <w:szCs w:val="21"/>
              </w:rPr>
            </w:pPr>
            <w:r>
              <w:rPr>
                <w:color w:val="000000"/>
                <w:sz w:val="21"/>
                <w:szCs w:val="21"/>
              </w:rPr>
              <w:t>1</w:t>
            </w:r>
            <w:r>
              <w:rPr>
                <w:rFonts w:hint="eastAsia"/>
                <w:color w:val="000000"/>
                <w:sz w:val="21"/>
                <w:szCs w:val="21"/>
              </w:rPr>
              <w:t>.思想道德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37" w:type="dxa"/>
            <w:vMerge w:val="continue"/>
            <w:vAlign w:val="center"/>
          </w:tcPr>
          <w:p>
            <w:pPr>
              <w:tabs>
                <w:tab w:val="left" w:pos="1440"/>
              </w:tabs>
              <w:jc w:val="center"/>
              <w:outlineLvl w:val="0"/>
              <w:rPr>
                <w:b/>
                <w:color w:val="000000" w:themeColor="text1"/>
                <w14:textFill>
                  <w14:solidFill>
                    <w14:schemeClr w14:val="tx1"/>
                  </w14:solidFill>
                </w14:textFill>
              </w:rPr>
            </w:pPr>
          </w:p>
        </w:tc>
        <w:tc>
          <w:tcPr>
            <w:tcW w:w="3822" w:type="dxa"/>
            <w:vAlign w:val="center"/>
          </w:tcPr>
          <w:p>
            <w:pPr>
              <w:tabs>
                <w:tab w:val="left" w:pos="1440"/>
              </w:tabs>
              <w:outlineLvl w:val="0"/>
              <w:rPr>
                <w:b/>
                <w:bCs/>
                <w:sz w:val="21"/>
                <w:szCs w:val="21"/>
              </w:rPr>
            </w:pPr>
          </w:p>
          <w:p>
            <w:pPr>
              <w:tabs>
                <w:tab w:val="left" w:pos="1440"/>
              </w:tabs>
              <w:outlineLvl w:val="0"/>
              <w:rPr>
                <w:b/>
                <w:bCs/>
                <w:sz w:val="21"/>
                <w:szCs w:val="21"/>
              </w:rPr>
            </w:pPr>
            <w:r>
              <w:rPr>
                <w:rFonts w:hint="eastAsia"/>
                <w:b/>
                <w:bCs/>
                <w:sz w:val="21"/>
                <w:szCs w:val="21"/>
              </w:rPr>
              <w:t>目标2：</w:t>
            </w:r>
          </w:p>
          <w:p>
            <w:pPr>
              <w:tabs>
                <w:tab w:val="left" w:pos="1440"/>
              </w:tabs>
              <w:outlineLvl w:val="0"/>
              <w:rPr>
                <w:bCs/>
                <w:sz w:val="21"/>
                <w:szCs w:val="21"/>
              </w:rPr>
            </w:pPr>
            <w:r>
              <w:rPr>
                <w:rFonts w:hint="eastAsia"/>
                <w:bCs/>
                <w:sz w:val="21"/>
                <w:szCs w:val="21"/>
              </w:rPr>
              <w:t xml:space="preserve">了解本专业未来就职的职业环境、模式、工作岗位、员工职业能力等一般要求；能主动适应职业环境、职业状态。 </w:t>
            </w:r>
          </w:p>
          <w:p>
            <w:pPr>
              <w:tabs>
                <w:tab w:val="left" w:pos="1440"/>
              </w:tabs>
              <w:outlineLvl w:val="0"/>
              <w:rPr>
                <w:bCs/>
                <w:sz w:val="21"/>
                <w:szCs w:val="21"/>
              </w:rPr>
            </w:pPr>
          </w:p>
        </w:tc>
        <w:tc>
          <w:tcPr>
            <w:tcW w:w="2653" w:type="dxa"/>
            <w:vAlign w:val="center"/>
          </w:tcPr>
          <w:p>
            <w:pPr>
              <w:shd w:val="clear" w:color="auto" w:fill="FFFFFF"/>
              <w:ind w:right="75"/>
              <w:jc w:val="both"/>
              <w:rPr>
                <w:color w:val="000000"/>
                <w:sz w:val="21"/>
                <w:szCs w:val="21"/>
              </w:rPr>
            </w:pPr>
            <w:r>
              <w:rPr>
                <w:color w:val="000000"/>
                <w:sz w:val="21"/>
                <w:szCs w:val="21"/>
              </w:rPr>
              <w:t>2</w:t>
            </w:r>
            <w:r>
              <w:rPr>
                <w:rFonts w:hint="eastAsia"/>
                <w:color w:val="000000"/>
                <w:sz w:val="21"/>
                <w:szCs w:val="21"/>
              </w:rPr>
              <w:t>-3：具有健康体魄和良好的心理素质，面对环境压力时具有较强的自我调适能力。</w:t>
            </w:r>
          </w:p>
        </w:tc>
        <w:tc>
          <w:tcPr>
            <w:tcW w:w="1985" w:type="dxa"/>
            <w:vAlign w:val="center"/>
          </w:tcPr>
          <w:p>
            <w:pPr>
              <w:shd w:val="clear" w:color="auto" w:fill="FFFFFF"/>
              <w:ind w:right="75"/>
              <w:rPr>
                <w:color w:val="000000"/>
                <w:sz w:val="21"/>
                <w:szCs w:val="21"/>
              </w:rPr>
            </w:pPr>
            <w:r>
              <w:rPr>
                <w:color w:val="000000"/>
                <w:sz w:val="21"/>
                <w:szCs w:val="21"/>
              </w:rPr>
              <w:t>2</w:t>
            </w:r>
            <w:r>
              <w:rPr>
                <w:rFonts w:hint="eastAsia"/>
                <w:color w:val="000000"/>
                <w:sz w:val="21"/>
                <w:szCs w:val="21"/>
              </w:rPr>
              <w:t>.综合素质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37" w:type="dxa"/>
            <w:vMerge w:val="continue"/>
            <w:vAlign w:val="center"/>
          </w:tcPr>
          <w:p>
            <w:pPr>
              <w:tabs>
                <w:tab w:val="left" w:pos="1440"/>
              </w:tabs>
              <w:jc w:val="center"/>
              <w:outlineLvl w:val="0"/>
              <w:rPr>
                <w:b/>
                <w:color w:val="000000" w:themeColor="text1"/>
                <w14:textFill>
                  <w14:solidFill>
                    <w14:schemeClr w14:val="tx1"/>
                  </w14:solidFill>
                </w14:textFill>
              </w:rPr>
            </w:pPr>
          </w:p>
        </w:tc>
        <w:tc>
          <w:tcPr>
            <w:tcW w:w="3822" w:type="dxa"/>
            <w:vAlign w:val="center"/>
          </w:tcPr>
          <w:p>
            <w:pPr>
              <w:tabs>
                <w:tab w:val="left" w:pos="1440"/>
              </w:tabs>
              <w:outlineLvl w:val="0"/>
              <w:rPr>
                <w:sz w:val="21"/>
                <w:szCs w:val="21"/>
              </w:rPr>
            </w:pPr>
            <w:r>
              <w:rPr>
                <w:rFonts w:hint="eastAsia"/>
                <w:b/>
                <w:bCs/>
                <w:sz w:val="21"/>
                <w:szCs w:val="21"/>
              </w:rPr>
              <w:t>目标3：</w:t>
            </w:r>
          </w:p>
          <w:p>
            <w:pPr>
              <w:rPr>
                <w:color w:val="000000"/>
              </w:rPr>
            </w:pPr>
            <w:r>
              <w:rPr>
                <w:rFonts w:hint="eastAsia"/>
                <w:color w:val="000000"/>
              </w:rPr>
              <w:t>了解行业发展现状、热点、国内外政策走向，以及行业发展趋势；</w:t>
            </w:r>
            <w:r>
              <w:rPr>
                <w:rFonts w:hint="eastAsia"/>
                <w:bCs/>
                <w:sz w:val="21"/>
                <w:szCs w:val="21"/>
              </w:rPr>
              <w:t>了解本专业职业的基本道德及任职要求</w:t>
            </w:r>
            <w:r>
              <w:rPr>
                <w:rFonts w:hint="eastAsia"/>
                <w:color w:val="000000"/>
              </w:rPr>
              <w:t>。</w:t>
            </w:r>
          </w:p>
        </w:tc>
        <w:tc>
          <w:tcPr>
            <w:tcW w:w="2653" w:type="dxa"/>
            <w:vAlign w:val="center"/>
          </w:tcPr>
          <w:p>
            <w:r>
              <w:rPr>
                <w:rFonts w:hint="eastAsia"/>
              </w:rPr>
              <w:t>3-</w:t>
            </w:r>
            <w:r>
              <w:t xml:space="preserve">1 </w:t>
            </w:r>
            <w:r>
              <w:rPr>
                <w:rFonts w:hint="eastAsia"/>
              </w:rPr>
              <w:t>具有扎实的经济学理论基础和专业知识，掌握经济学、国际贸易学等学科门类的基本理论、分析方法和发展动态</w:t>
            </w:r>
          </w:p>
          <w:p>
            <w:r>
              <w:rPr>
                <w:rFonts w:hint="eastAsia"/>
              </w:rPr>
              <w:t>3-</w:t>
            </w:r>
            <w:r>
              <w:t xml:space="preserve">2 </w:t>
            </w:r>
            <w:r>
              <w:rPr>
                <w:rFonts w:hint="eastAsia"/>
              </w:rPr>
              <w:t>了解主要国家和地区的经济发展状况、经贸政策法规和世界贸易组织相关知识</w:t>
            </w:r>
          </w:p>
          <w:p>
            <w:r>
              <w:rPr>
                <w:rFonts w:hint="eastAsia"/>
              </w:rPr>
              <w:t>3-</w:t>
            </w:r>
            <w:r>
              <w:t xml:space="preserve">3 </w:t>
            </w:r>
            <w:r>
              <w:rPr>
                <w:rFonts w:hint="eastAsia"/>
              </w:rPr>
              <w:t>掌握国际商务活动中的操作技巧及基本技能</w:t>
            </w:r>
          </w:p>
          <w:p>
            <w:pPr>
              <w:shd w:val="clear" w:color="auto" w:fill="FFFFFF"/>
              <w:ind w:right="75"/>
              <w:jc w:val="both"/>
              <w:rPr>
                <w:rFonts w:hint="eastAsia"/>
                <w:color w:val="000000"/>
                <w:sz w:val="21"/>
                <w:szCs w:val="21"/>
              </w:rPr>
            </w:pPr>
          </w:p>
        </w:tc>
        <w:tc>
          <w:tcPr>
            <w:tcW w:w="1985" w:type="dxa"/>
            <w:vAlign w:val="center"/>
          </w:tcPr>
          <w:p>
            <w:pPr>
              <w:shd w:val="clear" w:color="auto" w:fill="FFFFFF"/>
              <w:ind w:right="75"/>
              <w:rPr>
                <w:color w:val="000000"/>
                <w:sz w:val="21"/>
                <w:szCs w:val="21"/>
              </w:rPr>
            </w:pPr>
            <w:r>
              <w:rPr>
                <w:rFonts w:hint="eastAsia"/>
                <w:color w:val="000000"/>
                <w:sz w:val="21"/>
                <w:szCs w:val="21"/>
              </w:rPr>
              <w:t>3.专业素质</w:t>
            </w:r>
          </w:p>
        </w:tc>
      </w:tr>
    </w:tbl>
    <w:p>
      <w:pPr>
        <w:ind w:firstLine="703" w:firstLineChars="250"/>
        <w:rPr>
          <w:rFonts w:ascii="Times New Roman" w:cs="Times New Roman"/>
          <w:b/>
          <w:color w:val="000000" w:themeColor="text1"/>
          <w:sz w:val="28"/>
          <w:szCs w:val="28"/>
          <w14:textFill>
            <w14:solidFill>
              <w14:schemeClr w14:val="tx1"/>
            </w14:solidFill>
          </w14:textFill>
        </w:rPr>
      </w:pPr>
    </w:p>
    <w:p>
      <w:pPr>
        <w:spacing w:line="360" w:lineRule="auto"/>
        <w:ind w:firstLine="703" w:firstLineChars="2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四、课程主要教学内容、学时安排及教学策略</w:t>
      </w:r>
    </w:p>
    <w:tbl>
      <w:tblPr>
        <w:tblStyle w:val="12"/>
        <w:tblW w:w="87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709"/>
        <w:gridCol w:w="4607"/>
        <w:gridCol w:w="1311"/>
        <w:gridCol w:w="8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指导环节</w:t>
            </w:r>
          </w:p>
        </w:tc>
        <w:tc>
          <w:tcPr>
            <w:tcW w:w="709"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时间</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安排</w:t>
            </w:r>
          </w:p>
        </w:tc>
        <w:tc>
          <w:tcPr>
            <w:tcW w:w="4607"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w:t>
            </w:r>
          </w:p>
        </w:tc>
        <w:tc>
          <w:tcPr>
            <w:tcW w:w="1311"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指导</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要求</w:t>
            </w:r>
          </w:p>
        </w:tc>
        <w:tc>
          <w:tcPr>
            <w:tcW w:w="886"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Align w:val="center"/>
          </w:tcPr>
          <w:p>
            <w:pPr>
              <w:outlineLvl w:val="0"/>
              <w:rPr>
                <w:color w:val="000000" w:themeColor="text1"/>
                <w:sz w:val="21"/>
                <w:szCs w:val="21"/>
                <w14:textFill>
                  <w14:solidFill>
                    <w14:schemeClr w14:val="tx1"/>
                  </w14:solidFill>
                </w14:textFill>
              </w:rPr>
            </w:pPr>
            <w:r>
              <w:rPr>
                <w:rFonts w:hint="eastAsia"/>
                <w:sz w:val="21"/>
                <w:szCs w:val="21"/>
              </w:rPr>
              <w:t>就业前景与就业政策</w:t>
            </w:r>
          </w:p>
        </w:tc>
        <w:tc>
          <w:tcPr>
            <w:tcW w:w="709"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w:t>
            </w:r>
          </w:p>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1天</w:t>
            </w:r>
          </w:p>
        </w:tc>
        <w:tc>
          <w:tcPr>
            <w:tcW w:w="4607" w:type="dxa"/>
            <w:vAlign w:val="center"/>
          </w:tcPr>
          <w:p>
            <w:pPr>
              <w:shd w:val="clear" w:color="auto" w:fill="FFFFFF"/>
              <w:ind w:right="75"/>
              <w:rPr>
                <w:color w:val="000000"/>
                <w:sz w:val="21"/>
                <w:szCs w:val="21"/>
              </w:rPr>
            </w:pPr>
            <w:r>
              <w:rPr>
                <w:rFonts w:hint="eastAsia"/>
                <w:b/>
                <w:color w:val="000000"/>
                <w:sz w:val="21"/>
                <w:szCs w:val="21"/>
              </w:rPr>
              <w:t>指导</w:t>
            </w:r>
            <w:r>
              <w:rPr>
                <w:b/>
                <w:color w:val="000000"/>
                <w:sz w:val="21"/>
                <w:szCs w:val="21"/>
              </w:rPr>
              <w:t>内容：</w:t>
            </w:r>
            <w:r>
              <w:rPr>
                <w:rFonts w:hint="eastAsia"/>
                <w:color w:val="000000"/>
                <w:sz w:val="21"/>
                <w:szCs w:val="21"/>
              </w:rPr>
              <w:t>就业前景分析，就业政策</w:t>
            </w:r>
            <w:r>
              <w:rPr>
                <w:color w:val="000000"/>
                <w:sz w:val="21"/>
                <w:szCs w:val="21"/>
              </w:rPr>
              <w:t>。</w:t>
            </w:r>
          </w:p>
          <w:p>
            <w:pPr>
              <w:shd w:val="clear" w:color="auto" w:fill="FFFFFF"/>
              <w:ind w:right="75"/>
              <w:rPr>
                <w:color w:val="000000"/>
                <w:sz w:val="21"/>
                <w:szCs w:val="21"/>
              </w:rPr>
            </w:pPr>
            <w:r>
              <w:rPr>
                <w:b/>
                <w:color w:val="000000"/>
                <w:sz w:val="21"/>
                <w:szCs w:val="21"/>
              </w:rPr>
              <w:t>重点：</w:t>
            </w:r>
            <w:r>
              <w:rPr>
                <w:rFonts w:hint="eastAsia"/>
                <w:color w:val="000000"/>
                <w:sz w:val="21"/>
                <w:szCs w:val="21"/>
              </w:rPr>
              <w:t>就业政策解读</w:t>
            </w:r>
            <w:r>
              <w:rPr>
                <w:color w:val="000000"/>
                <w:sz w:val="21"/>
                <w:szCs w:val="21"/>
              </w:rPr>
              <w:t>。</w:t>
            </w:r>
          </w:p>
          <w:p>
            <w:pPr>
              <w:shd w:val="clear" w:color="auto" w:fill="FFFFFF"/>
              <w:ind w:right="75"/>
              <w:rPr>
                <w:color w:val="000000"/>
                <w:sz w:val="21"/>
                <w:szCs w:val="21"/>
              </w:rPr>
            </w:pPr>
            <w:r>
              <w:rPr>
                <w:b/>
                <w:color w:val="000000"/>
                <w:sz w:val="21"/>
                <w:szCs w:val="21"/>
              </w:rPr>
              <w:t>难点：</w:t>
            </w:r>
            <w:r>
              <w:rPr>
                <w:rFonts w:hint="eastAsia"/>
                <w:color w:val="000000"/>
                <w:sz w:val="21"/>
                <w:szCs w:val="21"/>
              </w:rPr>
              <w:t>就业形势与专业需求状况分析。</w:t>
            </w:r>
          </w:p>
          <w:p>
            <w:pPr>
              <w:shd w:val="clear" w:color="auto" w:fill="FFFFFF"/>
              <w:ind w:right="75"/>
              <w:rPr>
                <w:color w:val="000000"/>
                <w:sz w:val="21"/>
                <w:szCs w:val="21"/>
              </w:rPr>
            </w:pPr>
            <w:r>
              <w:rPr>
                <w:rFonts w:hint="eastAsia"/>
                <w:b/>
                <w:color w:val="000000"/>
                <w:sz w:val="21"/>
                <w:szCs w:val="21"/>
              </w:rPr>
              <w:t>思政元素：</w:t>
            </w:r>
            <w:r>
              <w:rPr>
                <w:rFonts w:hint="eastAsia"/>
                <w:color w:val="000000"/>
                <w:sz w:val="21"/>
                <w:szCs w:val="21"/>
              </w:rPr>
              <w:t>培养学生对职业的敬畏，认真对待每一次工作机会。</w:t>
            </w:r>
          </w:p>
        </w:tc>
        <w:tc>
          <w:tcPr>
            <w:tcW w:w="1311"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以行政班为单位进行</w:t>
            </w:r>
          </w:p>
        </w:tc>
        <w:tc>
          <w:tcPr>
            <w:tcW w:w="886"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Align w:val="center"/>
          </w:tcPr>
          <w:p>
            <w:pPr>
              <w:outlineLvl w:val="0"/>
              <w:rPr>
                <w:sz w:val="21"/>
                <w:szCs w:val="21"/>
              </w:rPr>
            </w:pPr>
            <w:r>
              <w:rPr>
                <w:rFonts w:hint="eastAsia"/>
                <w:sz w:val="21"/>
                <w:szCs w:val="21"/>
              </w:rPr>
              <w:t>毕业程序及注意事项</w:t>
            </w:r>
          </w:p>
        </w:tc>
        <w:tc>
          <w:tcPr>
            <w:tcW w:w="709"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w:t>
            </w: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天</w:t>
            </w:r>
          </w:p>
        </w:tc>
        <w:tc>
          <w:tcPr>
            <w:tcW w:w="4607" w:type="dxa"/>
            <w:vAlign w:val="center"/>
          </w:tcPr>
          <w:p>
            <w:pPr>
              <w:shd w:val="clear" w:color="auto" w:fill="FFFFFF"/>
              <w:spacing w:line="276" w:lineRule="auto"/>
              <w:ind w:right="75"/>
              <w:rPr>
                <w:color w:val="000000"/>
                <w:sz w:val="21"/>
                <w:szCs w:val="21"/>
              </w:rPr>
            </w:pPr>
            <w:r>
              <w:rPr>
                <w:rFonts w:hint="eastAsia"/>
                <w:b/>
                <w:color w:val="000000"/>
                <w:sz w:val="21"/>
                <w:szCs w:val="21"/>
              </w:rPr>
              <w:t>指导</w:t>
            </w:r>
            <w:r>
              <w:rPr>
                <w:b/>
                <w:color w:val="000000"/>
                <w:sz w:val="21"/>
                <w:szCs w:val="21"/>
              </w:rPr>
              <w:t>内容：</w:t>
            </w:r>
            <w:r>
              <w:rPr>
                <w:rFonts w:hint="eastAsia"/>
                <w:color w:val="000000"/>
                <w:sz w:val="21"/>
                <w:szCs w:val="21"/>
              </w:rPr>
              <w:t>离校前的毕业程序说明，注意事项强调</w:t>
            </w:r>
            <w:r>
              <w:rPr>
                <w:color w:val="000000"/>
                <w:sz w:val="21"/>
                <w:szCs w:val="21"/>
              </w:rPr>
              <w:t>。</w:t>
            </w:r>
          </w:p>
          <w:p>
            <w:pPr>
              <w:shd w:val="clear" w:color="auto" w:fill="FFFFFF"/>
              <w:ind w:right="75"/>
              <w:rPr>
                <w:color w:val="000000"/>
                <w:sz w:val="21"/>
                <w:szCs w:val="21"/>
              </w:rPr>
            </w:pPr>
            <w:r>
              <w:rPr>
                <w:b/>
                <w:color w:val="000000"/>
                <w:sz w:val="21"/>
                <w:szCs w:val="21"/>
              </w:rPr>
              <w:t>重点：</w:t>
            </w:r>
            <w:r>
              <w:rPr>
                <w:rFonts w:hint="eastAsia"/>
                <w:bCs/>
                <w:color w:val="000000"/>
                <w:sz w:val="21"/>
                <w:szCs w:val="21"/>
              </w:rPr>
              <w:t>毕业程序说明</w:t>
            </w:r>
            <w:r>
              <w:rPr>
                <w:color w:val="000000"/>
                <w:sz w:val="21"/>
                <w:szCs w:val="21"/>
              </w:rPr>
              <w:t>。</w:t>
            </w:r>
          </w:p>
          <w:p>
            <w:pPr>
              <w:shd w:val="clear" w:color="auto" w:fill="FFFFFF"/>
              <w:spacing w:line="276" w:lineRule="auto"/>
              <w:ind w:right="75"/>
              <w:rPr>
                <w:color w:val="000000"/>
                <w:sz w:val="21"/>
                <w:szCs w:val="21"/>
              </w:rPr>
            </w:pPr>
            <w:r>
              <w:rPr>
                <w:b/>
                <w:color w:val="000000"/>
                <w:sz w:val="21"/>
                <w:szCs w:val="21"/>
              </w:rPr>
              <w:t>难点：</w:t>
            </w:r>
            <w:r>
              <w:rPr>
                <w:rFonts w:hint="eastAsia"/>
                <w:bCs/>
                <w:color w:val="000000"/>
                <w:sz w:val="21"/>
                <w:szCs w:val="21"/>
              </w:rPr>
              <w:t>了解毕业环节可能出现的问题，及时处理。</w:t>
            </w:r>
          </w:p>
        </w:tc>
        <w:tc>
          <w:tcPr>
            <w:tcW w:w="1311"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以行政班为单位进行</w:t>
            </w:r>
          </w:p>
        </w:tc>
        <w:tc>
          <w:tcPr>
            <w:tcW w:w="886"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Align w:val="center"/>
          </w:tcPr>
          <w:p>
            <w:pPr>
              <w:outlineLvl w:val="0"/>
              <w:rPr>
                <w:rFonts w:hint="eastAsia"/>
                <w:sz w:val="21"/>
                <w:szCs w:val="21"/>
              </w:rPr>
            </w:pPr>
            <w:r>
              <w:rPr>
                <w:rFonts w:hint="eastAsia"/>
                <w:sz w:val="21"/>
                <w:szCs w:val="21"/>
              </w:rPr>
              <w:t>求职简历的制作</w:t>
            </w:r>
          </w:p>
        </w:tc>
        <w:tc>
          <w:tcPr>
            <w:tcW w:w="709" w:type="dxa"/>
            <w:vAlign w:val="center"/>
          </w:tcPr>
          <w:p>
            <w:pPr>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第3</w:t>
            </w:r>
            <w:r>
              <w:rPr>
                <w:color w:val="000000" w:themeColor="text1"/>
                <w:sz w:val="21"/>
                <w:szCs w:val="21"/>
                <w14:textFill>
                  <w14:solidFill>
                    <w14:schemeClr w14:val="tx1"/>
                  </w14:solidFill>
                </w14:textFill>
              </w:rPr>
              <w:t>-4</w:t>
            </w:r>
            <w:r>
              <w:rPr>
                <w:rFonts w:hint="eastAsia"/>
                <w:color w:val="000000" w:themeColor="text1"/>
                <w:sz w:val="21"/>
                <w:szCs w:val="21"/>
                <w14:textFill>
                  <w14:solidFill>
                    <w14:schemeClr w14:val="tx1"/>
                  </w14:solidFill>
                </w14:textFill>
              </w:rPr>
              <w:t>天</w:t>
            </w:r>
          </w:p>
        </w:tc>
        <w:tc>
          <w:tcPr>
            <w:tcW w:w="4607" w:type="dxa"/>
            <w:vAlign w:val="center"/>
          </w:tcPr>
          <w:p>
            <w:pPr>
              <w:shd w:val="clear" w:color="auto" w:fill="FFFFFF"/>
              <w:spacing w:line="276" w:lineRule="auto"/>
              <w:ind w:right="75"/>
              <w:rPr>
                <w:color w:val="000000"/>
                <w:sz w:val="21"/>
                <w:szCs w:val="21"/>
              </w:rPr>
            </w:pPr>
            <w:r>
              <w:rPr>
                <w:rFonts w:hint="eastAsia"/>
                <w:b/>
                <w:color w:val="000000"/>
                <w:sz w:val="21"/>
                <w:szCs w:val="21"/>
              </w:rPr>
              <w:t>指导</w:t>
            </w:r>
            <w:r>
              <w:rPr>
                <w:b/>
                <w:color w:val="000000"/>
                <w:sz w:val="21"/>
                <w:szCs w:val="21"/>
              </w:rPr>
              <w:t>内容：</w:t>
            </w:r>
            <w:r>
              <w:rPr>
                <w:rFonts w:hint="eastAsia"/>
                <w:color w:val="000000"/>
                <w:sz w:val="21"/>
                <w:szCs w:val="21"/>
              </w:rPr>
              <w:t>求职简历的样式、结构及制作要点；优秀求职简历分析</w:t>
            </w:r>
          </w:p>
          <w:p>
            <w:pPr>
              <w:shd w:val="clear" w:color="auto" w:fill="FFFFFF"/>
              <w:ind w:right="75"/>
              <w:rPr>
                <w:color w:val="000000"/>
                <w:sz w:val="21"/>
                <w:szCs w:val="21"/>
              </w:rPr>
            </w:pPr>
            <w:r>
              <w:rPr>
                <w:b/>
                <w:color w:val="000000"/>
                <w:sz w:val="21"/>
                <w:szCs w:val="21"/>
              </w:rPr>
              <w:t>重点：</w:t>
            </w:r>
            <w:r>
              <w:rPr>
                <w:rFonts w:hint="eastAsia"/>
                <w:bCs/>
                <w:color w:val="000000"/>
                <w:sz w:val="21"/>
                <w:szCs w:val="21"/>
              </w:rPr>
              <w:t>指导学生完成自己的求职简历</w:t>
            </w:r>
          </w:p>
          <w:p>
            <w:pPr>
              <w:shd w:val="clear" w:color="auto" w:fill="FFFFFF"/>
              <w:spacing w:line="276" w:lineRule="auto"/>
              <w:ind w:right="75"/>
              <w:rPr>
                <w:rFonts w:hint="eastAsia"/>
                <w:b/>
                <w:color w:val="000000"/>
                <w:sz w:val="21"/>
                <w:szCs w:val="21"/>
              </w:rPr>
            </w:pPr>
            <w:r>
              <w:rPr>
                <w:b/>
                <w:color w:val="000000"/>
                <w:sz w:val="21"/>
                <w:szCs w:val="21"/>
              </w:rPr>
              <w:t>难点：</w:t>
            </w:r>
            <w:r>
              <w:rPr>
                <w:rFonts w:hint="eastAsia"/>
                <w:bCs/>
                <w:color w:val="000000"/>
                <w:sz w:val="21"/>
                <w:szCs w:val="21"/>
              </w:rPr>
              <w:t>学生需明确求职目标，制作相应的求职简历</w:t>
            </w:r>
          </w:p>
        </w:tc>
        <w:tc>
          <w:tcPr>
            <w:tcW w:w="1311" w:type="dxa"/>
            <w:vAlign w:val="center"/>
          </w:tcPr>
          <w:p>
            <w:p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以行政班为单位进行</w:t>
            </w:r>
          </w:p>
        </w:tc>
        <w:tc>
          <w:tcPr>
            <w:tcW w:w="886"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7" w:type="dxa"/>
            <w:vAlign w:val="center"/>
          </w:tcPr>
          <w:p>
            <w:pPr>
              <w:outlineLvl w:val="0"/>
              <w:rPr>
                <w:sz w:val="21"/>
                <w:szCs w:val="21"/>
              </w:rPr>
            </w:pPr>
            <w:r>
              <w:rPr>
                <w:rFonts w:hint="eastAsia"/>
                <w:sz w:val="21"/>
                <w:szCs w:val="21"/>
              </w:rPr>
              <w:t>毕业心理干预</w:t>
            </w:r>
          </w:p>
        </w:tc>
        <w:tc>
          <w:tcPr>
            <w:tcW w:w="709"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第5天</w:t>
            </w:r>
          </w:p>
        </w:tc>
        <w:tc>
          <w:tcPr>
            <w:tcW w:w="4607" w:type="dxa"/>
            <w:vAlign w:val="center"/>
          </w:tcPr>
          <w:p>
            <w:pPr>
              <w:shd w:val="clear" w:color="auto" w:fill="FFFFFF"/>
              <w:spacing w:line="276" w:lineRule="auto"/>
              <w:ind w:right="75"/>
              <w:rPr>
                <w:color w:val="000000"/>
                <w:sz w:val="21"/>
                <w:szCs w:val="21"/>
              </w:rPr>
            </w:pPr>
            <w:r>
              <w:rPr>
                <w:rFonts w:hint="eastAsia"/>
                <w:b/>
                <w:color w:val="000000"/>
                <w:sz w:val="21"/>
                <w:szCs w:val="21"/>
              </w:rPr>
              <w:t>指导</w:t>
            </w:r>
            <w:r>
              <w:rPr>
                <w:b/>
                <w:color w:val="000000"/>
                <w:sz w:val="21"/>
                <w:szCs w:val="21"/>
              </w:rPr>
              <w:t>内容：</w:t>
            </w:r>
            <w:r>
              <w:rPr>
                <w:rFonts w:hint="eastAsia"/>
                <w:color w:val="000000"/>
                <w:sz w:val="21"/>
                <w:szCs w:val="21"/>
              </w:rPr>
              <w:t>毕业心理干预，针对毕业焦虑进行针对性的分析</w:t>
            </w:r>
            <w:r>
              <w:rPr>
                <w:color w:val="000000"/>
                <w:sz w:val="21"/>
                <w:szCs w:val="21"/>
              </w:rPr>
              <w:t>。</w:t>
            </w:r>
          </w:p>
          <w:p>
            <w:pPr>
              <w:shd w:val="clear" w:color="auto" w:fill="FFFFFF"/>
              <w:ind w:right="75"/>
              <w:rPr>
                <w:color w:val="000000"/>
                <w:sz w:val="21"/>
                <w:szCs w:val="21"/>
              </w:rPr>
            </w:pPr>
            <w:r>
              <w:rPr>
                <w:b/>
                <w:color w:val="000000"/>
                <w:sz w:val="21"/>
                <w:szCs w:val="21"/>
              </w:rPr>
              <w:t>重点：</w:t>
            </w:r>
            <w:r>
              <w:rPr>
                <w:rFonts w:hint="eastAsia"/>
                <w:bCs/>
                <w:color w:val="000000"/>
                <w:sz w:val="21"/>
                <w:szCs w:val="21"/>
              </w:rPr>
              <w:t>重点心理人群的干预方式</w:t>
            </w:r>
            <w:r>
              <w:rPr>
                <w:color w:val="000000"/>
                <w:sz w:val="21"/>
                <w:szCs w:val="21"/>
              </w:rPr>
              <w:t>。</w:t>
            </w:r>
          </w:p>
          <w:p>
            <w:pPr>
              <w:shd w:val="clear" w:color="auto" w:fill="FFFFFF"/>
              <w:ind w:right="75"/>
              <w:rPr>
                <w:b/>
                <w:color w:val="000000"/>
                <w:sz w:val="21"/>
                <w:szCs w:val="21"/>
              </w:rPr>
            </w:pPr>
            <w:r>
              <w:rPr>
                <w:b/>
                <w:color w:val="000000"/>
                <w:sz w:val="21"/>
                <w:szCs w:val="21"/>
              </w:rPr>
              <w:t>难点：</w:t>
            </w:r>
            <w:r>
              <w:rPr>
                <w:rFonts w:hint="eastAsia"/>
                <w:bCs/>
                <w:color w:val="000000"/>
                <w:sz w:val="21"/>
                <w:szCs w:val="21"/>
              </w:rPr>
              <w:t>毕业心理干预的效果把握。</w:t>
            </w:r>
          </w:p>
        </w:tc>
        <w:tc>
          <w:tcPr>
            <w:tcW w:w="1311"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以行政班为单位进行，针对个别学生单独干预</w:t>
            </w:r>
          </w:p>
        </w:tc>
        <w:tc>
          <w:tcPr>
            <w:tcW w:w="886"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r>
    </w:tbl>
    <w:p>
      <w:pPr>
        <w:ind w:firstLine="562" w:firstLineChars="200"/>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五、学生学习成效评估方式及标准</w:t>
      </w:r>
    </w:p>
    <w:p>
      <w:pPr>
        <w:spacing w:before="240" w:line="360" w:lineRule="auto"/>
        <w:ind w:firstLine="525" w:firstLineChars="250"/>
        <w:rPr>
          <w:sz w:val="21"/>
          <w:szCs w:val="21"/>
        </w:rPr>
      </w:pPr>
      <w:r>
        <w:rPr>
          <w:rFonts w:hint="eastAsia"/>
          <w:sz w:val="21"/>
          <w:szCs w:val="21"/>
        </w:rPr>
        <w:t>1.就业辅导与毕业教育综合成绩由两部分构成：平时成绩占</w:t>
      </w:r>
      <w:r>
        <w:rPr>
          <w:sz w:val="21"/>
          <w:szCs w:val="21"/>
        </w:rPr>
        <w:t>5</w:t>
      </w:r>
      <w:r>
        <w:rPr>
          <w:rFonts w:hint="eastAsia"/>
          <w:sz w:val="21"/>
          <w:szCs w:val="21"/>
        </w:rPr>
        <w:t>0%；求职简历成绩占50%。</w:t>
      </w:r>
    </w:p>
    <w:p>
      <w:pPr>
        <w:spacing w:line="360" w:lineRule="auto"/>
        <w:ind w:firstLine="525" w:firstLineChars="250"/>
        <w:rPr>
          <w:sz w:val="21"/>
          <w:szCs w:val="21"/>
        </w:rPr>
      </w:pPr>
      <w:r>
        <w:rPr>
          <w:rFonts w:hint="eastAsia"/>
          <w:sz w:val="21"/>
          <w:szCs w:val="21"/>
        </w:rPr>
        <w:t>2.五级制评分，综合成绩90-100为优秀，80-89为良好，70-79为中等，60-69为合格，60分以下为不合格。</w:t>
      </w:r>
    </w:p>
    <w:tbl>
      <w:tblPr>
        <w:tblStyle w:val="13"/>
        <w:tblW w:w="86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69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686" w:type="dxa"/>
            <w:vMerge w:val="restart"/>
            <w:vAlign w:val="center"/>
          </w:tcPr>
          <w:p>
            <w:pPr>
              <w:ind w:firstLine="422" w:firstLineChars="200"/>
              <w:rPr>
                <w:rFonts w:ascii="Times New Roman" w:cs="Times New Roman"/>
                <w:b/>
                <w:sz w:val="21"/>
                <w:szCs w:val="21"/>
              </w:rPr>
            </w:pPr>
            <w:r>
              <w:rPr>
                <w:rFonts w:hint="eastAsia" w:ascii="Times New Roman" w:cs="Times New Roman"/>
                <w:b/>
                <w:sz w:val="21"/>
                <w:szCs w:val="21"/>
              </w:rPr>
              <w:t>等级</w:t>
            </w:r>
          </w:p>
        </w:tc>
        <w:tc>
          <w:tcPr>
            <w:tcW w:w="6945" w:type="dxa"/>
            <w:vAlign w:val="center"/>
          </w:tcPr>
          <w:p>
            <w:pPr>
              <w:ind w:firstLine="2108" w:firstLineChars="1000"/>
              <w:rPr>
                <w:rFonts w:ascii="Times New Roman" w:cs="Times New Roman"/>
                <w:b/>
                <w:sz w:val="21"/>
                <w:szCs w:val="21"/>
              </w:rPr>
            </w:pPr>
            <w:r>
              <w:rPr>
                <w:rFonts w:hint="eastAsia" w:ascii="Times New Roman" w:cs="Times New Roman"/>
                <w:b/>
                <w:sz w:val="21"/>
                <w:szCs w:val="21"/>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86" w:type="dxa"/>
            <w:vMerge w:val="continue"/>
            <w:vAlign w:val="center"/>
          </w:tcPr>
          <w:p>
            <w:pPr>
              <w:rPr>
                <w:rFonts w:ascii="Times New Roman" w:cs="Times New Roman"/>
                <w:b/>
                <w:sz w:val="21"/>
                <w:szCs w:val="21"/>
              </w:rPr>
            </w:pPr>
          </w:p>
        </w:tc>
        <w:tc>
          <w:tcPr>
            <w:tcW w:w="6945" w:type="dxa"/>
            <w:vAlign w:val="center"/>
          </w:tcPr>
          <w:p>
            <w:pPr>
              <w:rPr>
                <w:rFonts w:ascii="Times New Roman" w:cs="Times New Roman"/>
                <w:b/>
                <w:sz w:val="21"/>
                <w:szCs w:val="21"/>
              </w:rPr>
            </w:pPr>
            <w:r>
              <w:rPr>
                <w:rFonts w:hint="eastAsia" w:ascii="Times New Roman" w:cs="Times New Roman"/>
                <w:b/>
                <w:sz w:val="21"/>
                <w:szCs w:val="21"/>
              </w:rPr>
              <w:t xml:space="preserve">1.平时成绩；2.求职简历成绩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tcPr>
          <w:p>
            <w:pPr>
              <w:jc w:val="center"/>
              <w:rPr>
                <w:sz w:val="21"/>
                <w:szCs w:val="21"/>
              </w:rPr>
            </w:pPr>
            <w:r>
              <w:rPr>
                <w:sz w:val="21"/>
                <w:szCs w:val="21"/>
              </w:rPr>
              <w:t>优秀</w:t>
            </w:r>
          </w:p>
          <w:p>
            <w:pPr>
              <w:jc w:val="center"/>
              <w:rPr>
                <w:sz w:val="21"/>
                <w:szCs w:val="21"/>
              </w:rPr>
            </w:pPr>
            <w:r>
              <w:rPr>
                <w:sz w:val="21"/>
                <w:szCs w:val="21"/>
              </w:rPr>
              <w:t>（90～100分）</w:t>
            </w:r>
          </w:p>
        </w:tc>
        <w:tc>
          <w:tcPr>
            <w:tcW w:w="6945" w:type="dxa"/>
          </w:tcPr>
          <w:p>
            <w:pPr>
              <w:rPr>
                <w:sz w:val="21"/>
                <w:szCs w:val="21"/>
              </w:rPr>
            </w:pPr>
            <w:r>
              <w:rPr>
                <w:rFonts w:hint="eastAsia"/>
                <w:sz w:val="21"/>
                <w:szCs w:val="21"/>
              </w:rPr>
              <w:t>1.授课环节认真学习，不迟到早退。</w:t>
            </w:r>
          </w:p>
          <w:p>
            <w:pPr>
              <w:rPr>
                <w:sz w:val="21"/>
                <w:szCs w:val="21"/>
              </w:rPr>
            </w:pPr>
            <w:r>
              <w:rPr>
                <w:rFonts w:hint="eastAsia"/>
                <w:sz w:val="21"/>
                <w:szCs w:val="21"/>
              </w:rPr>
              <w:t>2.求职简历书写格式正确，明确表述自身优势、特点及求职意向。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tcPr>
          <w:p>
            <w:pPr>
              <w:jc w:val="center"/>
              <w:rPr>
                <w:sz w:val="21"/>
                <w:szCs w:val="21"/>
              </w:rPr>
            </w:pPr>
            <w:r>
              <w:rPr>
                <w:sz w:val="21"/>
                <w:szCs w:val="21"/>
              </w:rPr>
              <w:t>良好</w:t>
            </w:r>
          </w:p>
          <w:p>
            <w:pPr>
              <w:jc w:val="center"/>
              <w:rPr>
                <w:sz w:val="21"/>
                <w:szCs w:val="21"/>
              </w:rPr>
            </w:pPr>
            <w:r>
              <w:rPr>
                <w:sz w:val="21"/>
                <w:szCs w:val="21"/>
              </w:rPr>
              <w:t>（80～89分）</w:t>
            </w:r>
          </w:p>
        </w:tc>
        <w:tc>
          <w:tcPr>
            <w:tcW w:w="6945" w:type="dxa"/>
          </w:tcPr>
          <w:p>
            <w:pPr>
              <w:rPr>
                <w:sz w:val="21"/>
                <w:szCs w:val="21"/>
              </w:rPr>
            </w:pPr>
            <w:r>
              <w:rPr>
                <w:rFonts w:hint="eastAsia"/>
                <w:sz w:val="21"/>
                <w:szCs w:val="21"/>
              </w:rPr>
              <w:t>1.授课环节较认真学习，不迟到早退。</w:t>
            </w:r>
          </w:p>
          <w:p>
            <w:pPr>
              <w:rPr>
                <w:sz w:val="21"/>
                <w:szCs w:val="21"/>
              </w:rPr>
            </w:pPr>
            <w:r>
              <w:rPr>
                <w:rFonts w:hint="eastAsia"/>
                <w:sz w:val="21"/>
                <w:szCs w:val="21"/>
              </w:rPr>
              <w:t>2.求职简历书写格式较为正确，较为明确表述自身优势、特点及求职意向。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tcPr>
          <w:p>
            <w:pPr>
              <w:jc w:val="center"/>
              <w:rPr>
                <w:sz w:val="21"/>
                <w:szCs w:val="21"/>
              </w:rPr>
            </w:pPr>
            <w:r>
              <w:rPr>
                <w:sz w:val="21"/>
                <w:szCs w:val="21"/>
              </w:rPr>
              <w:t>中等</w:t>
            </w:r>
          </w:p>
          <w:p>
            <w:pPr>
              <w:jc w:val="center"/>
              <w:rPr>
                <w:sz w:val="21"/>
                <w:szCs w:val="21"/>
              </w:rPr>
            </w:pPr>
            <w:r>
              <w:rPr>
                <w:sz w:val="21"/>
                <w:szCs w:val="21"/>
              </w:rPr>
              <w:t>（70～79分）</w:t>
            </w:r>
          </w:p>
        </w:tc>
        <w:tc>
          <w:tcPr>
            <w:tcW w:w="6945" w:type="dxa"/>
          </w:tcPr>
          <w:p>
            <w:pPr>
              <w:rPr>
                <w:sz w:val="21"/>
                <w:szCs w:val="21"/>
              </w:rPr>
            </w:pPr>
            <w:r>
              <w:rPr>
                <w:rFonts w:hint="eastAsia"/>
                <w:sz w:val="21"/>
                <w:szCs w:val="21"/>
              </w:rPr>
              <w:t>1.授课环节一般认真，不迟到早退。</w:t>
            </w:r>
          </w:p>
          <w:p>
            <w:pPr>
              <w:rPr>
                <w:rFonts w:cs="Times New Roman"/>
                <w:sz w:val="21"/>
                <w:szCs w:val="21"/>
              </w:rPr>
            </w:pPr>
            <w:r>
              <w:rPr>
                <w:rFonts w:hint="eastAsia"/>
                <w:sz w:val="21"/>
                <w:szCs w:val="21"/>
              </w:rPr>
              <w:t>2.求职简历书写格式一般正确，能部分表达自身优势、特点及求职意向。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tcPr>
          <w:p>
            <w:pPr>
              <w:jc w:val="center"/>
              <w:rPr>
                <w:sz w:val="21"/>
                <w:szCs w:val="21"/>
              </w:rPr>
            </w:pPr>
            <w:r>
              <w:rPr>
                <w:sz w:val="21"/>
                <w:szCs w:val="21"/>
              </w:rPr>
              <w:t>及格</w:t>
            </w:r>
          </w:p>
          <w:p>
            <w:pPr>
              <w:jc w:val="center"/>
              <w:rPr>
                <w:sz w:val="21"/>
                <w:szCs w:val="21"/>
              </w:rPr>
            </w:pPr>
            <w:r>
              <w:rPr>
                <w:sz w:val="21"/>
                <w:szCs w:val="21"/>
              </w:rPr>
              <w:t>（60～69分）</w:t>
            </w:r>
          </w:p>
        </w:tc>
        <w:tc>
          <w:tcPr>
            <w:tcW w:w="6945" w:type="dxa"/>
          </w:tcPr>
          <w:p>
            <w:pPr>
              <w:rPr>
                <w:sz w:val="21"/>
                <w:szCs w:val="21"/>
              </w:rPr>
            </w:pPr>
            <w:r>
              <w:rPr>
                <w:rFonts w:hint="eastAsia"/>
                <w:sz w:val="21"/>
                <w:szCs w:val="21"/>
              </w:rPr>
              <w:t>1.授课环节不认真，但没有迟到早退。</w:t>
            </w:r>
          </w:p>
          <w:p>
            <w:pPr>
              <w:rPr>
                <w:rFonts w:cs="Times New Roman"/>
                <w:sz w:val="21"/>
                <w:szCs w:val="21"/>
              </w:rPr>
            </w:pPr>
            <w:r>
              <w:rPr>
                <w:rFonts w:hint="eastAsia"/>
                <w:sz w:val="21"/>
                <w:szCs w:val="21"/>
              </w:rPr>
              <w:t>2.求职简历书写格式有一定问题，对自身优势、特点及求职意向表述不够清晰。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tcPr>
          <w:p>
            <w:pPr>
              <w:jc w:val="center"/>
              <w:rPr>
                <w:sz w:val="21"/>
                <w:szCs w:val="21"/>
              </w:rPr>
            </w:pPr>
            <w:r>
              <w:rPr>
                <w:sz w:val="21"/>
                <w:szCs w:val="21"/>
              </w:rPr>
              <w:t>不及格</w:t>
            </w:r>
          </w:p>
          <w:p>
            <w:pPr>
              <w:jc w:val="center"/>
              <w:rPr>
                <w:sz w:val="21"/>
                <w:szCs w:val="21"/>
              </w:rPr>
            </w:pPr>
            <w:r>
              <w:rPr>
                <w:sz w:val="21"/>
                <w:szCs w:val="21"/>
              </w:rPr>
              <w:t>（60</w:t>
            </w:r>
            <w:r>
              <w:rPr>
                <w:rFonts w:hint="eastAsia"/>
                <w:sz w:val="21"/>
                <w:szCs w:val="21"/>
              </w:rPr>
              <w:t>分</w:t>
            </w:r>
            <w:r>
              <w:rPr>
                <w:sz w:val="21"/>
                <w:szCs w:val="21"/>
              </w:rPr>
              <w:t>以下）</w:t>
            </w:r>
          </w:p>
        </w:tc>
        <w:tc>
          <w:tcPr>
            <w:tcW w:w="6945" w:type="dxa"/>
          </w:tcPr>
          <w:p>
            <w:pPr>
              <w:rPr>
                <w:sz w:val="21"/>
                <w:szCs w:val="21"/>
              </w:rPr>
            </w:pPr>
            <w:r>
              <w:rPr>
                <w:rFonts w:hint="eastAsia"/>
                <w:sz w:val="21"/>
                <w:szCs w:val="21"/>
              </w:rPr>
              <w:t>1.授课环节出现迟到早退。</w:t>
            </w:r>
          </w:p>
          <w:p>
            <w:pPr>
              <w:rPr>
                <w:rFonts w:cs="Times New Roman"/>
                <w:sz w:val="21"/>
                <w:szCs w:val="21"/>
              </w:rPr>
            </w:pPr>
            <w:r>
              <w:rPr>
                <w:rFonts w:hint="eastAsia"/>
                <w:sz w:val="21"/>
                <w:szCs w:val="21"/>
              </w:rPr>
              <w:t>2.求职简历书写格式问题较大，对自身优势、特点及求职意向没有表述。</w:t>
            </w:r>
          </w:p>
        </w:tc>
      </w:tr>
    </w:tbl>
    <w:p>
      <w:pPr>
        <w:ind w:left="422"/>
        <w:rPr>
          <w:rFonts w:ascii="Times New Roman" w:cs="Times New Roman"/>
          <w:b/>
          <w:color w:val="000000" w:themeColor="text1"/>
          <w:sz w:val="28"/>
          <w:szCs w:val="28"/>
          <w14:textFill>
            <w14:solidFill>
              <w14:schemeClr w14:val="tx1"/>
            </w14:solidFill>
          </w14:textFill>
        </w:rPr>
      </w:pPr>
    </w:p>
    <w:p>
      <w:pPr>
        <w:ind w:left="422"/>
        <w:rPr>
          <w:rFonts w:ascii="Times New Roman" w:cs="Times New Roman"/>
          <w:b/>
          <w:color w:val="000000" w:themeColor="text1"/>
          <w:sz w:val="28"/>
          <w:szCs w:val="28"/>
          <w14:textFill>
            <w14:solidFill>
              <w14:schemeClr w14:val="tx1"/>
            </w14:solidFill>
          </w14:textFill>
        </w:rPr>
      </w:pPr>
    </w:p>
    <w:p>
      <w:pPr>
        <w:numPr>
          <w:ilvl w:val="0"/>
          <w:numId w:val="1"/>
        </w:numPr>
        <w:spacing w:line="360" w:lineRule="auto"/>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教学安排及要求</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701"/>
        <w:gridCol w:w="6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5" w:type="dxa"/>
            <w:vAlign w:val="center"/>
          </w:tcPr>
          <w:p>
            <w:pPr>
              <w:snapToGrid w:val="0"/>
              <w:rPr>
                <w:b/>
                <w:sz w:val="21"/>
                <w:szCs w:val="21"/>
              </w:rPr>
            </w:pPr>
            <w:r>
              <w:rPr>
                <w:rFonts w:hint="eastAsia"/>
                <w:b/>
                <w:sz w:val="21"/>
                <w:szCs w:val="21"/>
              </w:rPr>
              <w:t>序号</w:t>
            </w:r>
          </w:p>
        </w:tc>
        <w:tc>
          <w:tcPr>
            <w:tcW w:w="1701" w:type="dxa"/>
            <w:vAlign w:val="center"/>
          </w:tcPr>
          <w:p>
            <w:pPr>
              <w:snapToGrid w:val="0"/>
              <w:ind w:left="181"/>
              <w:jc w:val="both"/>
              <w:rPr>
                <w:b/>
                <w:sz w:val="21"/>
                <w:szCs w:val="21"/>
              </w:rPr>
            </w:pPr>
            <w:r>
              <w:rPr>
                <w:rFonts w:hint="eastAsia"/>
                <w:b/>
                <w:sz w:val="21"/>
                <w:szCs w:val="21"/>
              </w:rPr>
              <w:t>教学安排事项</w:t>
            </w:r>
          </w:p>
        </w:tc>
        <w:tc>
          <w:tcPr>
            <w:tcW w:w="6268" w:type="dxa"/>
            <w:vAlign w:val="center"/>
          </w:tcPr>
          <w:p>
            <w:pPr>
              <w:ind w:firstLine="422" w:firstLineChars="200"/>
              <w:jc w:val="center"/>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napToGrid w:val="0"/>
              <w:ind w:left="181"/>
              <w:jc w:val="both"/>
              <w:rPr>
                <w:sz w:val="21"/>
                <w:szCs w:val="21"/>
              </w:rPr>
            </w:pPr>
            <w:r>
              <w:rPr>
                <w:rFonts w:hint="eastAsia"/>
                <w:sz w:val="21"/>
                <w:szCs w:val="21"/>
              </w:rPr>
              <w:t>1</w:t>
            </w:r>
          </w:p>
        </w:tc>
        <w:tc>
          <w:tcPr>
            <w:tcW w:w="1701" w:type="dxa"/>
            <w:vAlign w:val="center"/>
          </w:tcPr>
          <w:p>
            <w:pPr>
              <w:snapToGrid w:val="0"/>
              <w:jc w:val="center"/>
              <w:rPr>
                <w:sz w:val="21"/>
                <w:szCs w:val="21"/>
              </w:rPr>
            </w:pPr>
            <w:r>
              <w:rPr>
                <w:rFonts w:hint="eastAsia"/>
                <w:sz w:val="21"/>
                <w:szCs w:val="21"/>
              </w:rPr>
              <w:t>指导教师</w:t>
            </w:r>
          </w:p>
        </w:tc>
        <w:tc>
          <w:tcPr>
            <w:tcW w:w="6268" w:type="dxa"/>
            <w:vAlign w:val="center"/>
          </w:tcPr>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职称：助教及以上          学历（位）：硕士及以上</w:t>
            </w:r>
          </w:p>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其他：有相关岗位实践工作经验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napToGrid w:val="0"/>
              <w:ind w:left="181"/>
              <w:jc w:val="both"/>
              <w:rPr>
                <w:sz w:val="21"/>
                <w:szCs w:val="21"/>
              </w:rPr>
            </w:pPr>
            <w:r>
              <w:rPr>
                <w:rFonts w:hint="eastAsia"/>
                <w:sz w:val="21"/>
                <w:szCs w:val="21"/>
              </w:rPr>
              <w:t>2</w:t>
            </w:r>
          </w:p>
        </w:tc>
        <w:tc>
          <w:tcPr>
            <w:tcW w:w="1701" w:type="dxa"/>
            <w:vAlign w:val="center"/>
          </w:tcPr>
          <w:p>
            <w:pPr>
              <w:snapToGrid w:val="0"/>
              <w:jc w:val="center"/>
              <w:rPr>
                <w:sz w:val="21"/>
                <w:szCs w:val="21"/>
              </w:rPr>
            </w:pPr>
            <w:r>
              <w:rPr>
                <w:rFonts w:hint="eastAsia"/>
                <w:sz w:val="21"/>
                <w:szCs w:val="21"/>
              </w:rPr>
              <w:t>课程时间</w:t>
            </w:r>
          </w:p>
        </w:tc>
        <w:tc>
          <w:tcPr>
            <w:tcW w:w="6268" w:type="dxa"/>
            <w:vAlign w:val="center"/>
          </w:tcPr>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 xml:space="preserve">周次：       </w:t>
            </w:r>
          </w:p>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节次：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napToGrid w:val="0"/>
              <w:ind w:left="181"/>
              <w:jc w:val="both"/>
              <w:rPr>
                <w:sz w:val="21"/>
                <w:szCs w:val="21"/>
              </w:rPr>
            </w:pPr>
            <w:r>
              <w:rPr>
                <w:rFonts w:hint="eastAsia"/>
                <w:sz w:val="21"/>
                <w:szCs w:val="21"/>
              </w:rPr>
              <w:t>3</w:t>
            </w:r>
          </w:p>
        </w:tc>
        <w:tc>
          <w:tcPr>
            <w:tcW w:w="1701" w:type="dxa"/>
            <w:vAlign w:val="center"/>
          </w:tcPr>
          <w:p>
            <w:pPr>
              <w:snapToGrid w:val="0"/>
              <w:jc w:val="center"/>
              <w:rPr>
                <w:sz w:val="21"/>
                <w:szCs w:val="21"/>
              </w:rPr>
            </w:pPr>
            <w:r>
              <w:rPr>
                <w:rFonts w:hint="eastAsia"/>
                <w:sz w:val="21"/>
                <w:szCs w:val="21"/>
              </w:rPr>
              <w:t>指导地点</w:t>
            </w:r>
          </w:p>
        </w:tc>
        <w:tc>
          <w:tcPr>
            <w:tcW w:w="6268" w:type="dxa"/>
            <w:vAlign w:val="center"/>
          </w:tcPr>
          <w:p>
            <w:pPr>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fldChar w:fldCharType="begin"/>
            </w:r>
            <w:r>
              <w:rPr>
                <w:rFonts w:cs="Times New Roman" w:asciiTheme="minorEastAsia" w:hAnsiTheme="minorEastAsia" w:eastAsiaTheme="minorEastAsia"/>
                <w:sz w:val="21"/>
                <w:szCs w:val="21"/>
              </w:rPr>
              <w:instrText xml:space="preserve"> </w:instrText>
            </w:r>
            <w:r>
              <w:rPr>
                <w:rFonts w:hint="eastAsia" w:cs="Times New Roman" w:asciiTheme="minorEastAsia" w:hAnsiTheme="minorEastAsia" w:eastAsiaTheme="minorEastAsia"/>
                <w:sz w:val="21"/>
                <w:szCs w:val="21"/>
              </w:rPr>
              <w:instrText xml:space="preserve">eq \o\ac(□,</w:instrText>
            </w:r>
            <w:r>
              <w:rPr>
                <w:rFonts w:hint="eastAsia" w:cs="Times New Roman" w:hAnsiTheme="minorEastAsia" w:eastAsiaTheme="minorEastAsia"/>
                <w:position w:val="1"/>
                <w:sz w:val="14"/>
                <w:szCs w:val="21"/>
              </w:rPr>
              <w:instrText xml:space="preserve">√</w:instrText>
            </w:r>
            <w:r>
              <w:rPr>
                <w:rFonts w:hint="eastAsia" w:cs="Times New Roman" w:asciiTheme="minorEastAsia" w:hAnsiTheme="minorEastAsia" w:eastAsiaTheme="minorEastAsia"/>
                <w:sz w:val="21"/>
                <w:szCs w:val="21"/>
              </w:rPr>
              <w:instrText xml:space="preserve">)</w:instrText>
            </w:r>
            <w:r>
              <w:rPr>
                <w:rFonts w:cs="Times New Roman" w:asciiTheme="minorEastAsia" w:hAnsiTheme="minorEastAsia" w:eastAsiaTheme="minorEastAsia"/>
                <w:sz w:val="21"/>
                <w:szCs w:val="21"/>
              </w:rPr>
              <w:fldChar w:fldCharType="end"/>
            </w:r>
            <w:r>
              <w:rPr>
                <w:rFonts w:hint="eastAsia" w:cs="Times New Roman" w:asciiTheme="minorEastAsia" w:hAnsiTheme="minorEastAsia" w:eastAsiaTheme="minorEastAsia"/>
                <w:sz w:val="21"/>
                <w:szCs w:val="21"/>
              </w:rPr>
              <w:t xml:space="preserve">教室         □实验室       □室外场地  </w:t>
            </w:r>
          </w:p>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□其他：</w:t>
            </w:r>
            <w:r>
              <w:rPr>
                <w:rFonts w:cs="Times New Roman" w:asciiTheme="minorEastAsia" w:hAnsiTheme="minorEastAsia" w:eastAsiaTheme="minorEastAsia"/>
                <w:sz w:val="21"/>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napToGrid w:val="0"/>
              <w:ind w:left="181"/>
              <w:jc w:val="both"/>
              <w:rPr>
                <w:sz w:val="21"/>
                <w:szCs w:val="21"/>
              </w:rPr>
            </w:pPr>
            <w:r>
              <w:rPr>
                <w:rFonts w:hint="eastAsia"/>
                <w:sz w:val="21"/>
                <w:szCs w:val="21"/>
              </w:rPr>
              <w:t>4</w:t>
            </w:r>
          </w:p>
        </w:tc>
        <w:tc>
          <w:tcPr>
            <w:tcW w:w="1701" w:type="dxa"/>
            <w:vAlign w:val="center"/>
          </w:tcPr>
          <w:p>
            <w:pPr>
              <w:snapToGrid w:val="0"/>
              <w:jc w:val="center"/>
              <w:rPr>
                <w:sz w:val="21"/>
                <w:szCs w:val="21"/>
              </w:rPr>
            </w:pPr>
            <w:r>
              <w:rPr>
                <w:rFonts w:hint="eastAsia"/>
                <w:sz w:val="21"/>
                <w:szCs w:val="21"/>
              </w:rPr>
              <w:t>学生辅导</w:t>
            </w:r>
          </w:p>
        </w:tc>
        <w:tc>
          <w:tcPr>
            <w:tcW w:w="6268" w:type="dxa"/>
            <w:vAlign w:val="center"/>
          </w:tcPr>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线上方式及时间安排：企业微信，课程结束后的2-</w:t>
            </w:r>
            <w:r>
              <w:rPr>
                <w:rFonts w:cs="Times New Roman" w:asciiTheme="minorEastAsia" w:hAnsiTheme="minorEastAsia" w:eastAsiaTheme="minorEastAsia"/>
                <w:sz w:val="21"/>
                <w:szCs w:val="21"/>
              </w:rPr>
              <w:t>3</w:t>
            </w:r>
            <w:r>
              <w:rPr>
                <w:rFonts w:hint="eastAsia" w:cs="Times New Roman" w:asciiTheme="minorEastAsia" w:hAnsiTheme="minorEastAsia" w:eastAsiaTheme="minorEastAsia"/>
                <w:sz w:val="21"/>
                <w:szCs w:val="21"/>
              </w:rPr>
              <w:t>周内</w:t>
            </w:r>
          </w:p>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线下地点及时间安排：教师办公室，课程结束后的2-</w:t>
            </w:r>
            <w:r>
              <w:rPr>
                <w:rFonts w:cs="Times New Roman" w:asciiTheme="minorEastAsia" w:hAnsiTheme="minorEastAsia" w:eastAsiaTheme="minorEastAsia"/>
                <w:sz w:val="21"/>
                <w:szCs w:val="21"/>
              </w:rPr>
              <w:t>3</w:t>
            </w:r>
            <w:r>
              <w:rPr>
                <w:rFonts w:hint="eastAsia" w:cs="Times New Roman" w:asciiTheme="minorEastAsia" w:hAnsiTheme="minorEastAsia" w:eastAsiaTheme="minorEastAsia"/>
                <w:sz w:val="21"/>
                <w:szCs w:val="21"/>
              </w:rPr>
              <w:t>周内</w:t>
            </w:r>
          </w:p>
        </w:tc>
      </w:tr>
    </w:tbl>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 xml:space="preserve">  </w:t>
      </w: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七、选用教材</w:t>
      </w:r>
    </w:p>
    <w:p>
      <w:pPr>
        <w:spacing w:before="240"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[1]通识教育规划教材编写组.大学生就业指导[</w:t>
      </w:r>
      <w:r>
        <w:rPr>
          <w:rFonts w:cs="Times New Roman" w:asciiTheme="minorEastAsia" w:hAnsiTheme="minorEastAsia" w:eastAsiaTheme="minorEastAsia"/>
          <w:color w:val="000000" w:themeColor="text1"/>
          <w:sz w:val="21"/>
          <w:szCs w:val="21"/>
          <w14:textFill>
            <w14:solidFill>
              <w14:schemeClr w14:val="tx1"/>
            </w14:solidFill>
          </w14:textFill>
        </w:rPr>
        <w:t>M]</w:t>
      </w:r>
      <w:r>
        <w:rPr>
          <w:rFonts w:hint="eastAsia" w:cs="Times New Roman" w:asciiTheme="minorEastAsia" w:hAnsiTheme="minorEastAsia" w:eastAsiaTheme="minorEastAsia"/>
          <w:color w:val="000000" w:themeColor="text1"/>
          <w:sz w:val="21"/>
          <w:szCs w:val="21"/>
          <w14:textFill>
            <w14:solidFill>
              <w14:schemeClr w14:val="tx1"/>
            </w14:solidFill>
          </w14:textFill>
        </w:rPr>
        <w:t>北京：中国邮电出版社，2</w:t>
      </w:r>
      <w:r>
        <w:rPr>
          <w:rFonts w:cs="Times New Roman" w:asciiTheme="minorEastAsia" w:hAnsiTheme="minorEastAsia" w:eastAsiaTheme="minorEastAsia"/>
          <w:color w:val="000000" w:themeColor="text1"/>
          <w:sz w:val="21"/>
          <w:szCs w:val="21"/>
          <w14:textFill>
            <w14:solidFill>
              <w14:schemeClr w14:val="tx1"/>
            </w14:solidFill>
          </w14:textFill>
        </w:rPr>
        <w:t>019</w:t>
      </w:r>
      <w:r>
        <w:rPr>
          <w:rFonts w:hint="eastAsia" w:cs="Times New Roman" w:asciiTheme="minorEastAsia" w:hAnsiTheme="minorEastAsia" w:eastAsiaTheme="minorEastAsia"/>
          <w:color w:val="000000" w:themeColor="text1"/>
          <w:sz w:val="21"/>
          <w:szCs w:val="21"/>
          <w14:textFill>
            <w14:solidFill>
              <w14:schemeClr w14:val="tx1"/>
            </w14:solidFill>
          </w14:textFill>
        </w:rPr>
        <w:t>年1</w:t>
      </w:r>
      <w:r>
        <w:rPr>
          <w:rFonts w:cs="Times New Roman" w:asciiTheme="minorEastAsia" w:hAnsiTheme="minorEastAsia" w:eastAsiaTheme="minorEastAsia"/>
          <w:color w:val="000000" w:themeColor="text1"/>
          <w:sz w:val="21"/>
          <w:szCs w:val="21"/>
          <w14:textFill>
            <w14:solidFill>
              <w14:schemeClr w14:val="tx1"/>
            </w14:solidFill>
          </w14:textFill>
        </w:rPr>
        <w:t>1</w:t>
      </w:r>
      <w:r>
        <w:rPr>
          <w:rFonts w:hint="eastAsia" w:cs="Times New Roman" w:asciiTheme="minorEastAsia" w:hAnsiTheme="minorEastAsia" w:eastAsiaTheme="minorEastAsia"/>
          <w:color w:val="000000" w:themeColor="text1"/>
          <w:sz w:val="21"/>
          <w:szCs w:val="21"/>
          <w14:textFill>
            <w14:solidFill>
              <w14:schemeClr w14:val="tx1"/>
            </w14:solidFill>
          </w14:textFill>
        </w:rPr>
        <w:t>月.</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cs="Times New Roman" w:asciiTheme="minorEastAsia" w:hAnsiTheme="minorEastAsia" w:eastAsiaTheme="minorEastAsia"/>
          <w:color w:val="000000" w:themeColor="text1"/>
          <w:sz w:val="21"/>
          <w:szCs w:val="21"/>
          <w14:textFill>
            <w14:solidFill>
              <w14:schemeClr w14:val="tx1"/>
            </w14:solidFill>
          </w14:textFill>
        </w:rPr>
        <w:t>2]</w:t>
      </w:r>
      <w:r>
        <w:rPr>
          <w:rFonts w:hint="eastAsia" w:cs="Times New Roman" w:asciiTheme="minorEastAsia" w:hAnsiTheme="minorEastAsia" w:eastAsiaTheme="minorEastAsia"/>
          <w:color w:val="000000" w:themeColor="text1"/>
          <w:sz w:val="21"/>
          <w:szCs w:val="21"/>
          <w14:textFill>
            <w14:solidFill>
              <w14:schemeClr w14:val="tx1"/>
            </w14:solidFill>
          </w14:textFill>
        </w:rPr>
        <w:t>宁翔，马亚琴，赵慧敏.大学生就业指导[</w:t>
      </w:r>
      <w:r>
        <w:rPr>
          <w:rFonts w:cs="Times New Roman" w:asciiTheme="minorEastAsia" w:hAnsiTheme="minorEastAsia" w:eastAsiaTheme="minorEastAsia"/>
          <w:color w:val="000000" w:themeColor="text1"/>
          <w:sz w:val="21"/>
          <w:szCs w:val="21"/>
          <w14:textFill>
            <w14:solidFill>
              <w14:schemeClr w14:val="tx1"/>
            </w14:solidFill>
          </w14:textFill>
        </w:rPr>
        <w:t>M]</w:t>
      </w:r>
      <w:r>
        <w:rPr>
          <w:rFonts w:hint="eastAsia" w:cs="Times New Roman" w:asciiTheme="minorEastAsia" w:hAnsiTheme="minorEastAsia" w:eastAsiaTheme="minorEastAsia"/>
          <w:color w:val="000000" w:themeColor="text1"/>
          <w:sz w:val="21"/>
          <w:szCs w:val="21"/>
          <w14:textFill>
            <w14:solidFill>
              <w14:schemeClr w14:val="tx1"/>
            </w14:solidFill>
          </w14:textFill>
        </w:rPr>
        <w:t>上海：上海交通大学出版社，2</w:t>
      </w:r>
      <w:r>
        <w:rPr>
          <w:rFonts w:cs="Times New Roman" w:asciiTheme="minorEastAsia" w:hAnsiTheme="minorEastAsia" w:eastAsiaTheme="minorEastAsia"/>
          <w:color w:val="000000" w:themeColor="text1"/>
          <w:sz w:val="21"/>
          <w:szCs w:val="21"/>
          <w14:textFill>
            <w14:solidFill>
              <w14:schemeClr w14:val="tx1"/>
            </w14:solidFill>
          </w14:textFill>
        </w:rPr>
        <w:t>021</w:t>
      </w:r>
      <w:r>
        <w:rPr>
          <w:rFonts w:hint="eastAsia" w:cs="Times New Roman" w:asciiTheme="minorEastAsia" w:hAnsiTheme="minorEastAsia" w:eastAsiaTheme="minorEastAsia"/>
          <w:color w:val="000000" w:themeColor="text1"/>
          <w:sz w:val="21"/>
          <w:szCs w:val="21"/>
          <w14:textFill>
            <w14:solidFill>
              <w14:schemeClr w14:val="tx1"/>
            </w14:solidFill>
          </w14:textFill>
        </w:rPr>
        <w:t>年8月.</w:t>
      </w:r>
    </w:p>
    <w:p>
      <w:pPr>
        <w:ind w:firstLine="422" w:firstLineChars="150"/>
        <w:rPr>
          <w:rFonts w:ascii="Times New Roman" w:cs="Times New Roman"/>
          <w:b/>
          <w:color w:val="000000" w:themeColor="text1"/>
          <w:sz w:val="28"/>
          <w:szCs w:val="28"/>
          <w14:textFill>
            <w14:solidFill>
              <w14:schemeClr w14:val="tx1"/>
            </w14:solidFill>
          </w14:textFill>
        </w:rPr>
      </w:pP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八、参考资料</w:t>
      </w:r>
    </w:p>
    <w:p>
      <w:pPr>
        <w:spacing w:before="240"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[1]东莞市人力资源和社会保障局，</w:t>
      </w:r>
      <w:r>
        <w:rPr>
          <w:rFonts w:cs="Times New Roman" w:asciiTheme="minorEastAsia" w:hAnsiTheme="minorEastAsia" w:eastAsiaTheme="minorEastAsia"/>
          <w:color w:val="000000" w:themeColor="text1"/>
          <w:sz w:val="21"/>
          <w:szCs w:val="21"/>
          <w14:textFill>
            <w14:solidFill>
              <w14:schemeClr w14:val="tx1"/>
            </w14:solidFill>
          </w14:textFill>
        </w:rPr>
        <w:t>http://dghrss.dg.gov.cn/</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cs="Times New Roman" w:asciiTheme="minorEastAsia" w:hAnsiTheme="minorEastAsia" w:eastAsiaTheme="minorEastAsia"/>
          <w:color w:val="000000" w:themeColor="text1"/>
          <w:sz w:val="21"/>
          <w:szCs w:val="21"/>
          <w14:textFill>
            <w14:solidFill>
              <w14:schemeClr w14:val="tx1"/>
            </w14:solidFill>
          </w14:textFill>
        </w:rPr>
        <w:t>2]</w:t>
      </w:r>
      <w:r>
        <w:rPr>
          <w:rFonts w:hint="eastAsia" w:cs="Times New Roman" w:asciiTheme="minorEastAsia" w:hAnsiTheme="minorEastAsia" w:eastAsiaTheme="minorEastAsia"/>
          <w:color w:val="000000" w:themeColor="text1"/>
          <w:sz w:val="21"/>
          <w:szCs w:val="21"/>
          <w14:textFill>
            <w14:solidFill>
              <w14:schemeClr w14:val="tx1"/>
            </w14:solidFill>
          </w14:textFill>
        </w:rPr>
        <w:t>广东省高校毕业生网上报到系统，</w:t>
      </w:r>
      <w:r>
        <w:rPr>
          <w:rFonts w:cs="Times New Roman" w:asciiTheme="minorEastAsia" w:hAnsiTheme="minorEastAsia" w:eastAsiaTheme="minorEastAsia"/>
          <w:color w:val="000000" w:themeColor="text1"/>
          <w:sz w:val="21"/>
          <w:szCs w:val="21"/>
          <w14:textFill>
            <w14:solidFill>
              <w14:schemeClr w14:val="tx1"/>
            </w14:solidFill>
          </w14:textFill>
        </w:rPr>
        <w:t>https://ggfw.gdhrss.gov.cn/ldryh/</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cs="Times New Roman" w:asciiTheme="minorEastAsia" w:hAnsiTheme="minorEastAsia" w:eastAsiaTheme="minorEastAsia"/>
          <w:color w:val="000000" w:themeColor="text1"/>
          <w:sz w:val="21"/>
          <w:szCs w:val="21"/>
          <w14:textFill>
            <w14:solidFill>
              <w14:schemeClr w14:val="tx1"/>
            </w14:solidFill>
          </w14:textFill>
        </w:rPr>
        <w:t>3]</w:t>
      </w:r>
      <w:r>
        <w:rPr>
          <w:rFonts w:hint="eastAsia" w:cs="Times New Roman" w:asciiTheme="minorEastAsia" w:hAnsiTheme="minorEastAsia" w:eastAsiaTheme="minorEastAsia"/>
          <w:color w:val="000000" w:themeColor="text1"/>
          <w:sz w:val="21"/>
          <w:szCs w:val="21"/>
          <w14:textFill>
            <w14:solidFill>
              <w14:schemeClr w14:val="tx1"/>
            </w14:solidFill>
          </w14:textFill>
        </w:rPr>
        <w:t>东莞人事考试网，</w:t>
      </w:r>
      <w:r>
        <w:rPr>
          <w:rFonts w:cs="Times New Roman" w:asciiTheme="minorEastAsia" w:hAnsiTheme="minorEastAsia" w:eastAsiaTheme="minorEastAsia"/>
          <w:color w:val="000000" w:themeColor="text1"/>
          <w:sz w:val="21"/>
          <w:szCs w:val="21"/>
          <w14:textFill>
            <w14:solidFill>
              <w14:schemeClr w14:val="tx1"/>
            </w14:solidFill>
          </w14:textFill>
        </w:rPr>
        <w:t>http://dghrss.dg.gov.cn/ztzl/rsks/index.html</w:t>
      </w:r>
    </w:p>
    <w:p>
      <w:pPr>
        <w:spacing w:line="360" w:lineRule="auto"/>
        <w:ind w:firstLine="5775" w:firstLineChars="2750"/>
        <w:rPr>
          <w:bCs/>
          <w:color w:val="000000" w:themeColor="text1"/>
          <w:sz w:val="21"/>
          <w:szCs w:val="21"/>
          <w14:textFill>
            <w14:solidFill>
              <w14:schemeClr w14:val="tx1"/>
            </w14:solidFill>
          </w14:textFill>
        </w:rPr>
      </w:pPr>
    </w:p>
    <w:p>
      <w:pPr>
        <w:spacing w:line="360" w:lineRule="auto"/>
        <w:ind w:firstLine="5775" w:firstLineChars="2750"/>
        <w:rPr>
          <w:bCs/>
          <w:color w:val="000000" w:themeColor="text1"/>
          <w:sz w:val="21"/>
          <w:szCs w:val="21"/>
          <w14:textFill>
            <w14:solidFill>
              <w14:schemeClr w14:val="tx1"/>
            </w14:solidFill>
          </w14:textFill>
        </w:rPr>
      </w:pPr>
    </w:p>
    <w:p>
      <w:pPr>
        <w:spacing w:line="360" w:lineRule="auto"/>
        <w:ind w:firstLine="5775" w:firstLineChars="2750"/>
        <w:rPr>
          <w:bCs/>
          <w:color w:val="000000" w:themeColor="text1"/>
          <w:sz w:val="21"/>
          <w:szCs w:val="21"/>
          <w14:textFill>
            <w14:solidFill>
              <w14:schemeClr w14:val="tx1"/>
            </w14:solidFill>
          </w14:textFill>
        </w:rPr>
      </w:pPr>
    </w:p>
    <w:p>
      <w:pPr>
        <w:spacing w:line="360" w:lineRule="auto"/>
        <w:ind w:firstLine="5775" w:firstLineChars="2750"/>
        <w:rPr>
          <w:rFonts w:hint="eastAsia"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 xml:space="preserve">大纲执笔人： </w:t>
      </w:r>
      <w:r>
        <w:rPr>
          <w:rFonts w:hint="eastAsia"/>
          <w:bCs/>
          <w:color w:val="000000" w:themeColor="text1"/>
          <w:sz w:val="21"/>
          <w:szCs w:val="21"/>
          <w:lang w:val="en-US" w:eastAsia="zh-CN"/>
          <w14:textFill>
            <w14:solidFill>
              <w14:schemeClr w14:val="tx1"/>
            </w14:solidFill>
          </w14:textFill>
        </w:rPr>
        <w:t>张帆</w:t>
      </w:r>
    </w:p>
    <w:p>
      <w:pPr>
        <w:spacing w:line="360" w:lineRule="auto"/>
        <w:ind w:right="840" w:firstLine="5880" w:firstLineChars="2800"/>
        <w:rPr>
          <w:rFonts w:hint="eastAsia"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讨论参与人：</w:t>
      </w:r>
      <w:r>
        <w:rPr>
          <w:rFonts w:hint="eastAsia"/>
          <w:bCs/>
          <w:color w:val="000000" w:themeColor="text1"/>
          <w:sz w:val="21"/>
          <w:szCs w:val="21"/>
          <w:lang w:val="en-US" w:eastAsia="zh-CN"/>
          <w14:textFill>
            <w14:solidFill>
              <w14:schemeClr w14:val="tx1"/>
            </w14:solidFill>
          </w14:textFill>
        </w:rPr>
        <w:t>谭芬</w:t>
      </w:r>
    </w:p>
    <w:p>
      <w:pPr>
        <w:spacing w:line="360" w:lineRule="auto"/>
        <w:ind w:firstLine="5775" w:firstLineChars="2750"/>
        <w:rPr>
          <w:rFonts w:hint="eastAsia" w:eastAsia="宋体"/>
          <w:bCs/>
          <w:color w:val="000000" w:themeColor="text1"/>
          <w:sz w:val="21"/>
          <w:szCs w:val="21"/>
          <w:lang w:eastAsia="zh-CN"/>
          <w14:textFill>
            <w14:solidFill>
              <w14:schemeClr w14:val="tx1"/>
            </w14:solidFill>
          </w14:textFill>
        </w:rPr>
      </w:pPr>
      <w:r>
        <w:rPr>
          <w:rFonts w:hint="eastAsia"/>
          <w:bCs/>
          <w:color w:val="000000" w:themeColor="text1"/>
          <w:sz w:val="21"/>
          <w:szCs w:val="21"/>
          <w14:textFill>
            <w14:solidFill>
              <w14:schemeClr w14:val="tx1"/>
            </w14:solidFill>
          </w14:textFill>
        </w:rPr>
        <w:t>系（教研室）主任：</w:t>
      </w:r>
      <w:r>
        <w:rPr>
          <w:bCs/>
          <w:color w:val="000000" w:themeColor="text1"/>
          <w:sz w:val="21"/>
          <w:szCs w:val="21"/>
          <w14:textFill>
            <w14:solidFill>
              <w14:schemeClr w14:val="tx1"/>
            </w14:solidFill>
          </w14:textFill>
        </w:rPr>
        <w:t xml:space="preserve"> </w:t>
      </w:r>
      <w:r>
        <w:rPr>
          <w:rFonts w:hint="eastAsia"/>
          <w:bCs/>
          <w:color w:val="000000" w:themeColor="text1"/>
          <w:sz w:val="21"/>
          <w:szCs w:val="21"/>
          <w:lang w:val="en-US" w:eastAsia="zh-CN"/>
          <w14:textFill>
            <w14:solidFill>
              <w14:schemeClr w14:val="tx1"/>
            </w14:solidFill>
          </w14:textFill>
        </w:rPr>
        <w:t>张帆</w:t>
      </w:r>
    </w:p>
    <w:p>
      <w:pPr>
        <w:spacing w:line="360" w:lineRule="auto"/>
        <w:ind w:firstLine="5775" w:firstLineChars="2750"/>
        <w:rPr>
          <w:rFonts w:ascii="Times New Roman" w:cs="Times New Roman"/>
          <w:b/>
          <w:color w:val="000000" w:themeColor="text1"/>
          <w:sz w:val="28"/>
          <w:szCs w:val="28"/>
          <w14:textFill>
            <w14:solidFill>
              <w14:schemeClr w14:val="tx1"/>
            </w14:solidFill>
          </w14:textFill>
        </w:rPr>
      </w:pPr>
      <w:r>
        <w:rPr>
          <w:rFonts w:hint="eastAsia"/>
          <w:bCs/>
          <w:color w:val="000000" w:themeColor="text1"/>
          <w:sz w:val="21"/>
          <w:szCs w:val="21"/>
          <w14:textFill>
            <w14:solidFill>
              <w14:schemeClr w14:val="tx1"/>
            </w14:solidFill>
          </w14:textFill>
        </w:rPr>
        <w:t>学院（部）审核人：赖忠孝</w:t>
      </w:r>
      <w:r>
        <w:rPr>
          <w:rFonts w:hint="eastAsia"/>
          <w:b/>
          <w:bCs/>
          <w:color w:val="000000" w:themeColor="text1"/>
          <w:sz w:val="21"/>
          <w:szCs w:val="21"/>
          <w14:textFill>
            <w14:solidFill>
              <w14:schemeClr w14:val="tx1"/>
            </w14:solidFill>
          </w14:textFill>
        </w:rPr>
        <w:t xml:space="preserve">                                  </w:t>
      </w:r>
    </w:p>
    <w:sectPr>
      <w:footerReference r:id="rId3" w:type="default"/>
      <w:pgSz w:w="11910" w:h="16840"/>
      <w:pgMar w:top="1281" w:right="1582" w:bottom="1520" w:left="1582" w:header="0" w:footer="10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3783330</wp:posOffset>
              </wp:positionH>
              <wp:positionV relativeFrom="page">
                <wp:posOffset>9855835</wp:posOffset>
              </wp:positionV>
              <wp:extent cx="222250" cy="152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7.9pt;margin-top:776.05pt;height:12pt;width:17.5pt;mso-position-horizontal-relative:page;mso-position-vertical-relative:page;z-index:-251657216;mso-width-relative:page;mso-height-relative:page;" filled="f" stroked="f" coordsize="21600,21600" o:gfxdata="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aU+MjaAAAADQEAAA8AAAAAAAAAAQAgAAAAIgAAAGRycy9kb3ducmV2LnhtbFBLAQIU&#10;ABQAAAAIAIdO4kAOtrCRuAEAAHEDAAAOAAAAAAAAAAEAIAAAACkBAABkcnMvZTJvRG9jLnhtbFBL&#10;BQYAAAAABgAGAFkBAABT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460AD7"/>
    <w:multiLevelType w:val="singleLevel"/>
    <w:tmpl w:val="1E460AD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230E00"/>
    <w:rsid w:val="00002242"/>
    <w:rsid w:val="0000492C"/>
    <w:rsid w:val="0001076B"/>
    <w:rsid w:val="00016DDE"/>
    <w:rsid w:val="000300D1"/>
    <w:rsid w:val="00041CA0"/>
    <w:rsid w:val="00077D00"/>
    <w:rsid w:val="000B286D"/>
    <w:rsid w:val="000D38E6"/>
    <w:rsid w:val="000D75BA"/>
    <w:rsid w:val="000F4756"/>
    <w:rsid w:val="001002A7"/>
    <w:rsid w:val="00104D16"/>
    <w:rsid w:val="00116540"/>
    <w:rsid w:val="00121339"/>
    <w:rsid w:val="00144212"/>
    <w:rsid w:val="00151FC4"/>
    <w:rsid w:val="00152127"/>
    <w:rsid w:val="00161DF2"/>
    <w:rsid w:val="0016575E"/>
    <w:rsid w:val="001727C3"/>
    <w:rsid w:val="00197B4A"/>
    <w:rsid w:val="001B21F2"/>
    <w:rsid w:val="001C0259"/>
    <w:rsid w:val="001C65C2"/>
    <w:rsid w:val="001E7FE0"/>
    <w:rsid w:val="00206119"/>
    <w:rsid w:val="0023145E"/>
    <w:rsid w:val="00236E2D"/>
    <w:rsid w:val="0026097F"/>
    <w:rsid w:val="00261D9F"/>
    <w:rsid w:val="00271571"/>
    <w:rsid w:val="0028061D"/>
    <w:rsid w:val="002851E5"/>
    <w:rsid w:val="00286949"/>
    <w:rsid w:val="00291017"/>
    <w:rsid w:val="002D056C"/>
    <w:rsid w:val="002E041B"/>
    <w:rsid w:val="002E1EC9"/>
    <w:rsid w:val="002E5DC9"/>
    <w:rsid w:val="00315322"/>
    <w:rsid w:val="00381895"/>
    <w:rsid w:val="003941A0"/>
    <w:rsid w:val="003B180A"/>
    <w:rsid w:val="003F020C"/>
    <w:rsid w:val="003F5AEF"/>
    <w:rsid w:val="00406D5E"/>
    <w:rsid w:val="00417DFA"/>
    <w:rsid w:val="004313A4"/>
    <w:rsid w:val="00440FCE"/>
    <w:rsid w:val="004464C3"/>
    <w:rsid w:val="004504E4"/>
    <w:rsid w:val="004615C7"/>
    <w:rsid w:val="004639E0"/>
    <w:rsid w:val="00466597"/>
    <w:rsid w:val="00494058"/>
    <w:rsid w:val="00495F15"/>
    <w:rsid w:val="004E4788"/>
    <w:rsid w:val="00503B80"/>
    <w:rsid w:val="00503F27"/>
    <w:rsid w:val="00530E6B"/>
    <w:rsid w:val="00531D38"/>
    <w:rsid w:val="005371F1"/>
    <w:rsid w:val="00557030"/>
    <w:rsid w:val="0056263A"/>
    <w:rsid w:val="00594608"/>
    <w:rsid w:val="005E2909"/>
    <w:rsid w:val="005F51F5"/>
    <w:rsid w:val="005F7E57"/>
    <w:rsid w:val="006128A7"/>
    <w:rsid w:val="006176C9"/>
    <w:rsid w:val="00624EEC"/>
    <w:rsid w:val="0063028A"/>
    <w:rsid w:val="0063159D"/>
    <w:rsid w:val="00640CEB"/>
    <w:rsid w:val="00650238"/>
    <w:rsid w:val="00651CA2"/>
    <w:rsid w:val="00687733"/>
    <w:rsid w:val="00692C08"/>
    <w:rsid w:val="006B3954"/>
    <w:rsid w:val="006C44DE"/>
    <w:rsid w:val="006C55E6"/>
    <w:rsid w:val="006D4F27"/>
    <w:rsid w:val="00704A18"/>
    <w:rsid w:val="007561E3"/>
    <w:rsid w:val="00775E90"/>
    <w:rsid w:val="007778FD"/>
    <w:rsid w:val="00777DB7"/>
    <w:rsid w:val="00783B18"/>
    <w:rsid w:val="007A47D4"/>
    <w:rsid w:val="007D3095"/>
    <w:rsid w:val="007D7724"/>
    <w:rsid w:val="00820F6E"/>
    <w:rsid w:val="00835C3C"/>
    <w:rsid w:val="00857093"/>
    <w:rsid w:val="00881FBF"/>
    <w:rsid w:val="00891169"/>
    <w:rsid w:val="008A1274"/>
    <w:rsid w:val="008A2D96"/>
    <w:rsid w:val="008B6063"/>
    <w:rsid w:val="008B621E"/>
    <w:rsid w:val="008E1805"/>
    <w:rsid w:val="00901EC4"/>
    <w:rsid w:val="009237E6"/>
    <w:rsid w:val="0093333B"/>
    <w:rsid w:val="00940D20"/>
    <w:rsid w:val="00947693"/>
    <w:rsid w:val="0096250D"/>
    <w:rsid w:val="00967D90"/>
    <w:rsid w:val="00973A93"/>
    <w:rsid w:val="00976CB1"/>
    <w:rsid w:val="00987CBB"/>
    <w:rsid w:val="009B4B85"/>
    <w:rsid w:val="009C2552"/>
    <w:rsid w:val="009D6CB5"/>
    <w:rsid w:val="00A305B4"/>
    <w:rsid w:val="00A45864"/>
    <w:rsid w:val="00A52500"/>
    <w:rsid w:val="00A6259D"/>
    <w:rsid w:val="00A645B1"/>
    <w:rsid w:val="00A87CA0"/>
    <w:rsid w:val="00AA3588"/>
    <w:rsid w:val="00AA49D9"/>
    <w:rsid w:val="00AA61DF"/>
    <w:rsid w:val="00AB42A7"/>
    <w:rsid w:val="00AD1172"/>
    <w:rsid w:val="00AD4174"/>
    <w:rsid w:val="00AF2034"/>
    <w:rsid w:val="00AF727C"/>
    <w:rsid w:val="00B30B2B"/>
    <w:rsid w:val="00B33326"/>
    <w:rsid w:val="00B36143"/>
    <w:rsid w:val="00B40723"/>
    <w:rsid w:val="00B41A2B"/>
    <w:rsid w:val="00B503A1"/>
    <w:rsid w:val="00B5184C"/>
    <w:rsid w:val="00B923E6"/>
    <w:rsid w:val="00B95C4A"/>
    <w:rsid w:val="00BE4629"/>
    <w:rsid w:val="00BE7B31"/>
    <w:rsid w:val="00C05040"/>
    <w:rsid w:val="00C1446D"/>
    <w:rsid w:val="00C1697C"/>
    <w:rsid w:val="00C248D6"/>
    <w:rsid w:val="00C43DE0"/>
    <w:rsid w:val="00C51E8C"/>
    <w:rsid w:val="00C71DBE"/>
    <w:rsid w:val="00C90D98"/>
    <w:rsid w:val="00CC68EB"/>
    <w:rsid w:val="00CD03D0"/>
    <w:rsid w:val="00D074EE"/>
    <w:rsid w:val="00D07616"/>
    <w:rsid w:val="00D2088A"/>
    <w:rsid w:val="00D2152C"/>
    <w:rsid w:val="00D26C7E"/>
    <w:rsid w:val="00D343FA"/>
    <w:rsid w:val="00D34C20"/>
    <w:rsid w:val="00D36E81"/>
    <w:rsid w:val="00D41FC6"/>
    <w:rsid w:val="00D80AA9"/>
    <w:rsid w:val="00D83DC5"/>
    <w:rsid w:val="00DA12E7"/>
    <w:rsid w:val="00DA7C86"/>
    <w:rsid w:val="00DC3D81"/>
    <w:rsid w:val="00DF1A9E"/>
    <w:rsid w:val="00E22425"/>
    <w:rsid w:val="00E36990"/>
    <w:rsid w:val="00E465AB"/>
    <w:rsid w:val="00E74EDD"/>
    <w:rsid w:val="00E86E98"/>
    <w:rsid w:val="00EE3E53"/>
    <w:rsid w:val="00EF6B88"/>
    <w:rsid w:val="00F124C6"/>
    <w:rsid w:val="00F362FA"/>
    <w:rsid w:val="00F62FD1"/>
    <w:rsid w:val="00F6354D"/>
    <w:rsid w:val="00F6597A"/>
    <w:rsid w:val="00FC3131"/>
    <w:rsid w:val="00FC4001"/>
    <w:rsid w:val="00FF0A0D"/>
    <w:rsid w:val="02E132C9"/>
    <w:rsid w:val="04C133B2"/>
    <w:rsid w:val="070B7397"/>
    <w:rsid w:val="08302D35"/>
    <w:rsid w:val="0CA849F1"/>
    <w:rsid w:val="17731485"/>
    <w:rsid w:val="181635BD"/>
    <w:rsid w:val="220A4192"/>
    <w:rsid w:val="22EB2C05"/>
    <w:rsid w:val="27F21951"/>
    <w:rsid w:val="28A6173B"/>
    <w:rsid w:val="2BF778DA"/>
    <w:rsid w:val="2CB96AC0"/>
    <w:rsid w:val="2D5F0A1B"/>
    <w:rsid w:val="2D7F3ACC"/>
    <w:rsid w:val="325154C6"/>
    <w:rsid w:val="3A686D76"/>
    <w:rsid w:val="40473D61"/>
    <w:rsid w:val="41D659E7"/>
    <w:rsid w:val="421A33E8"/>
    <w:rsid w:val="43530EFC"/>
    <w:rsid w:val="43CB4813"/>
    <w:rsid w:val="46846DE7"/>
    <w:rsid w:val="47107A2C"/>
    <w:rsid w:val="492822E2"/>
    <w:rsid w:val="49EF7646"/>
    <w:rsid w:val="50BF74FF"/>
    <w:rsid w:val="578E4D31"/>
    <w:rsid w:val="5BBF09F6"/>
    <w:rsid w:val="63230E00"/>
    <w:rsid w:val="7A2A7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nhideWhenUsed="0" w:uiPriority="1" w:semiHidden="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7"/>
    <w:basedOn w:val="1"/>
    <w:next w:val="1"/>
    <w:qFormat/>
    <w:uiPriority w:val="1"/>
    <w:pPr>
      <w:spacing w:line="489" w:lineRule="exact"/>
      <w:ind w:left="49"/>
      <w:jc w:val="center"/>
      <w:outlineLvl w:val="6"/>
    </w:pPr>
    <w:rPr>
      <w:rFonts w:ascii="微软雅黑" w:hAnsi="微软雅黑" w:eastAsia="微软雅黑" w:cs="微软雅黑"/>
      <w:b/>
      <w:bCs/>
      <w:sz w:val="28"/>
      <w:szCs w:val="28"/>
    </w:rPr>
  </w:style>
  <w:style w:type="paragraph" w:styleId="4">
    <w:name w:val="heading 8"/>
    <w:basedOn w:val="1"/>
    <w:next w:val="1"/>
    <w:qFormat/>
    <w:uiPriority w:val="1"/>
    <w:pPr>
      <w:jc w:val="center"/>
      <w:outlineLvl w:val="7"/>
    </w:pPr>
    <w:rPr>
      <w:rFonts w:ascii="微软雅黑" w:hAnsi="微软雅黑" w:eastAsia="微软雅黑" w:cs="微软雅黑"/>
      <w:b/>
      <w:bCs/>
      <w:sz w:val="24"/>
      <w:szCs w:val="24"/>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3"/>
    <w:qFormat/>
    <w:uiPriority w:val="0"/>
  </w:style>
  <w:style w:type="paragraph" w:styleId="6">
    <w:name w:val="Body Text"/>
    <w:basedOn w:val="1"/>
    <w:qFormat/>
    <w:uiPriority w:val="1"/>
    <w:rPr>
      <w:sz w:val="24"/>
      <w:szCs w:val="24"/>
    </w:rPr>
  </w:style>
  <w:style w:type="paragraph" w:styleId="7">
    <w:name w:val="Balloon Text"/>
    <w:basedOn w:val="1"/>
    <w:link w:val="25"/>
    <w:qFormat/>
    <w:uiPriority w:val="0"/>
    <w:rPr>
      <w:sz w:val="18"/>
      <w:szCs w:val="18"/>
    </w:rPr>
  </w:style>
  <w:style w:type="paragraph" w:styleId="8">
    <w:name w:val="footer"/>
    <w:basedOn w:val="1"/>
    <w:link w:val="19"/>
    <w:qFormat/>
    <w:uiPriority w:val="0"/>
    <w:pPr>
      <w:tabs>
        <w:tab w:val="center" w:pos="4153"/>
        <w:tab w:val="right" w:pos="8306"/>
      </w:tabs>
      <w:snapToGrid w:val="0"/>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Title"/>
    <w:basedOn w:val="1"/>
    <w:next w:val="1"/>
    <w:link w:val="28"/>
    <w:qFormat/>
    <w:uiPriority w:val="0"/>
    <w:pPr>
      <w:spacing w:before="240" w:after="60"/>
      <w:jc w:val="center"/>
      <w:outlineLvl w:val="0"/>
    </w:pPr>
    <w:rPr>
      <w:rFonts w:asciiTheme="majorHAnsi" w:hAnsiTheme="majorHAnsi" w:cstheme="majorBidi"/>
      <w:b/>
      <w:bCs/>
      <w:sz w:val="32"/>
      <w:szCs w:val="32"/>
    </w:rPr>
  </w:style>
  <w:style w:type="paragraph" w:styleId="11">
    <w:name w:val="annotation subject"/>
    <w:basedOn w:val="5"/>
    <w:next w:val="5"/>
    <w:link w:val="24"/>
    <w:qFormat/>
    <w:uiPriority w:val="0"/>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0"/>
    <w:rPr>
      <w:color w:val="0563C1" w:themeColor="hyperlink"/>
      <w:u w:val="single"/>
      <w14:textFill>
        <w14:solidFill>
          <w14:schemeClr w14:val="hlink"/>
        </w14:solidFill>
      </w14:textFill>
    </w:rPr>
  </w:style>
  <w:style w:type="character" w:styleId="16">
    <w:name w:val="annotation reference"/>
    <w:basedOn w:val="14"/>
    <w:qFormat/>
    <w:uiPriority w:val="0"/>
    <w:rPr>
      <w:sz w:val="21"/>
      <w:szCs w:val="21"/>
    </w:rPr>
  </w:style>
  <w:style w:type="table" w:customStyle="1" w:styleId="17">
    <w:name w:val="Table Normal"/>
    <w:semiHidden/>
    <w:unhideWhenUsed/>
    <w:qFormat/>
    <w:uiPriority w:val="2"/>
    <w:tblPr>
      <w:tblCellMar>
        <w:top w:w="0" w:type="dxa"/>
        <w:left w:w="0" w:type="dxa"/>
        <w:bottom w:w="0" w:type="dxa"/>
        <w:right w:w="0" w:type="dxa"/>
      </w:tblCellMar>
    </w:tblPr>
  </w:style>
  <w:style w:type="character" w:customStyle="1" w:styleId="18">
    <w:name w:val="页眉 字符"/>
    <w:basedOn w:val="14"/>
    <w:link w:val="9"/>
    <w:qFormat/>
    <w:uiPriority w:val="0"/>
    <w:rPr>
      <w:rFonts w:ascii="宋体" w:hAnsi="宋体" w:eastAsia="宋体" w:cs="宋体"/>
      <w:sz w:val="18"/>
      <w:szCs w:val="18"/>
    </w:rPr>
  </w:style>
  <w:style w:type="character" w:customStyle="1" w:styleId="19">
    <w:name w:val="页脚 字符"/>
    <w:basedOn w:val="14"/>
    <w:link w:val="8"/>
    <w:qFormat/>
    <w:uiPriority w:val="0"/>
    <w:rPr>
      <w:rFonts w:ascii="宋体" w:hAnsi="宋体" w:eastAsia="宋体" w:cs="宋体"/>
      <w:sz w:val="18"/>
      <w:szCs w:val="18"/>
    </w:rPr>
  </w:style>
  <w:style w:type="paragraph" w:customStyle="1" w:styleId="20">
    <w:name w:val="Table Paragraph"/>
    <w:basedOn w:val="1"/>
    <w:qFormat/>
    <w:uiPriority w:val="1"/>
    <w:rPr>
      <w:lang w:val="zh-CN" w:bidi="zh-CN"/>
    </w:rPr>
  </w:style>
  <w:style w:type="paragraph" w:styleId="21">
    <w:name w:val="List Paragraph"/>
    <w:basedOn w:val="1"/>
    <w:unhideWhenUsed/>
    <w:qFormat/>
    <w:uiPriority w:val="99"/>
    <w:pPr>
      <w:ind w:firstLine="420" w:firstLineChars="200"/>
    </w:pPr>
  </w:style>
  <w:style w:type="paragraph" w:customStyle="1" w:styleId="22">
    <w:name w:val="普通(网站)1"/>
    <w:basedOn w:val="1"/>
    <w:qFormat/>
    <w:uiPriority w:val="0"/>
    <w:pPr>
      <w:widowControl/>
      <w:autoSpaceDE/>
      <w:autoSpaceDN/>
      <w:spacing w:before="100" w:beforeAutospacing="1" w:after="100" w:afterAutospacing="1" w:line="432" w:lineRule="atLeast"/>
    </w:pPr>
    <w:rPr>
      <w:color w:val="555555"/>
      <w:sz w:val="24"/>
    </w:rPr>
  </w:style>
  <w:style w:type="character" w:customStyle="1" w:styleId="23">
    <w:name w:val="批注文字 字符"/>
    <w:basedOn w:val="14"/>
    <w:link w:val="5"/>
    <w:qFormat/>
    <w:uiPriority w:val="0"/>
    <w:rPr>
      <w:rFonts w:ascii="宋体" w:hAnsi="宋体" w:eastAsia="宋体" w:cs="宋体"/>
      <w:sz w:val="22"/>
      <w:szCs w:val="22"/>
    </w:rPr>
  </w:style>
  <w:style w:type="character" w:customStyle="1" w:styleId="24">
    <w:name w:val="批注主题 字符"/>
    <w:basedOn w:val="23"/>
    <w:link w:val="11"/>
    <w:qFormat/>
    <w:uiPriority w:val="0"/>
    <w:rPr>
      <w:rFonts w:ascii="宋体" w:hAnsi="宋体" w:eastAsia="宋体" w:cs="宋体"/>
      <w:b/>
      <w:bCs/>
      <w:sz w:val="22"/>
      <w:szCs w:val="22"/>
    </w:rPr>
  </w:style>
  <w:style w:type="character" w:customStyle="1" w:styleId="25">
    <w:name w:val="批注框文本 字符"/>
    <w:basedOn w:val="14"/>
    <w:link w:val="7"/>
    <w:qFormat/>
    <w:uiPriority w:val="0"/>
    <w:rPr>
      <w:rFonts w:ascii="宋体" w:hAnsi="宋体" w:eastAsia="宋体" w:cs="宋体"/>
      <w:sz w:val="18"/>
      <w:szCs w:val="18"/>
    </w:rPr>
  </w:style>
  <w:style w:type="character" w:customStyle="1" w:styleId="26">
    <w:name w:val="论文规范一级标题 Char"/>
    <w:basedOn w:val="14"/>
    <w:link w:val="27"/>
    <w:qFormat/>
    <w:locked/>
    <w:uiPriority w:val="0"/>
    <w:rPr>
      <w:rFonts w:ascii="Cambria" w:hAnsi="Cambria"/>
      <w:b/>
      <w:bCs/>
      <w:kern w:val="2"/>
      <w:sz w:val="32"/>
      <w:szCs w:val="32"/>
    </w:rPr>
  </w:style>
  <w:style w:type="paragraph" w:customStyle="1" w:styleId="27">
    <w:name w:val="论文规范一级标题"/>
    <w:basedOn w:val="10"/>
    <w:link w:val="26"/>
    <w:qFormat/>
    <w:uiPriority w:val="0"/>
    <w:pPr>
      <w:autoSpaceDE/>
      <w:autoSpaceDN/>
      <w:spacing w:before="0" w:after="0"/>
    </w:pPr>
    <w:rPr>
      <w:rFonts w:ascii="Cambria" w:hAnsi="Cambria" w:eastAsiaTheme="minorEastAsia" w:cstheme="minorBidi"/>
      <w:kern w:val="2"/>
    </w:rPr>
  </w:style>
  <w:style w:type="character" w:customStyle="1" w:styleId="28">
    <w:name w:val="标题 字符"/>
    <w:basedOn w:val="14"/>
    <w:link w:val="10"/>
    <w:qFormat/>
    <w:uiPriority w:val="0"/>
    <w:rPr>
      <w:rFonts w:eastAsia="宋体" w:asciiTheme="majorHAnsi" w:hAnsiTheme="majorHAnsi" w:cstheme="majorBidi"/>
      <w:b/>
      <w:bCs/>
      <w:sz w:val="32"/>
      <w:szCs w:val="32"/>
    </w:rPr>
  </w:style>
  <w:style w:type="character" w:customStyle="1" w:styleId="29">
    <w:name w:val="未处理的提及1"/>
    <w:basedOn w:val="14"/>
    <w:semiHidden/>
    <w:unhideWhenUsed/>
    <w:qFormat/>
    <w:uiPriority w:val="99"/>
    <w:rPr>
      <w:color w:val="605E5C"/>
      <w:shd w:val="clear" w:color="auto" w:fill="E1DFDD"/>
    </w:rPr>
  </w:style>
  <w:style w:type="character" w:customStyle="1" w:styleId="30">
    <w:name w:val="标题 1 字符"/>
    <w:basedOn w:val="14"/>
    <w:link w:val="2"/>
    <w:qFormat/>
    <w:uiPriority w:val="0"/>
    <w:rPr>
      <w:rFonts w:ascii="宋体" w:hAnsi="宋体" w:eastAsia="宋体" w:cs="宋体"/>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9469B4-40F3-4218-8202-01C999712472}">
  <ds:schemaRefs/>
</ds:datastoreItem>
</file>

<file path=docProps/app.xml><?xml version="1.0" encoding="utf-8"?>
<Properties xmlns="http://schemas.openxmlformats.org/officeDocument/2006/extended-properties" xmlns:vt="http://schemas.openxmlformats.org/officeDocument/2006/docPropsVTypes">
  <Template>Normal</Template>
  <Company>dgut</Company>
  <Pages>3</Pages>
  <Words>345</Words>
  <Characters>1967</Characters>
  <Lines>16</Lines>
  <Paragraphs>4</Paragraphs>
  <TotalTime>0</TotalTime>
  <ScaleCrop>false</ScaleCrop>
  <LinksUpToDate>false</LinksUpToDate>
  <CharactersWithSpaces>2308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2022-02-23T11:57:00Z</dcterms:created>
  <dc:creator>carol</dc:creator>
  <cp:lastModifiedBy>Gary</cp:lastModifiedBy>
  <cp:lastPrinted>2021-11-03T01:58:00Z</cp:lastPrinted>
  <dcterms:modified xsi:type="dcterms:W3CDTF">2022-02-26T00:24:35Z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08E3108BAD1D443C9C620D396D744EB7</vt:lpwstr>
  </property>
</Properties>
</file>