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pPr>
      <w:r>
        <w:rPr>
          <w:rFonts w:asciiTheme="minorEastAsia" w:hAnsiTheme="minorEastAsia" w:eastAsiaTheme="minorEastAsia"/>
          <w:b/>
          <w:sz w:val="32"/>
          <w:szCs w:val="32"/>
        </w:rPr>
        <w:t>《</w:t>
      </w:r>
      <w:r>
        <w:rPr>
          <w:rFonts w:hint="eastAsia" w:asciiTheme="minorEastAsia" w:hAnsiTheme="minorEastAsia" w:eastAsiaTheme="minorEastAsia"/>
          <w:b/>
          <w:sz w:val="32"/>
          <w:szCs w:val="32"/>
          <w:lang w:eastAsia="zh-CN"/>
        </w:rPr>
        <w:t>从零开始学炒股</w:t>
      </w:r>
      <w:r>
        <w:rPr>
          <w:rFonts w:asciiTheme="minorEastAsia" w:hAnsiTheme="minorEastAsia" w:eastAsiaTheme="minorEastAsia"/>
          <w:b/>
          <w:sz w:val="32"/>
          <w:szCs w:val="32"/>
        </w:rPr>
        <w:t>》教学大纲</w:t>
      </w:r>
    </w:p>
    <w:p>
      <w:pPr>
        <w:ind w:firstLine="562" w:firstLineChars="200"/>
        <w:rPr>
          <w:rFonts w:ascii="Times New Roman" w:cs="Times New Roman"/>
          <w:b/>
          <w:sz w:val="28"/>
          <w:szCs w:val="28"/>
        </w:rPr>
      </w:pP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1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sz w:val="21"/>
                <w:szCs w:val="21"/>
              </w:rPr>
            </w:pPr>
            <w:r>
              <w:rPr>
                <w:rFonts w:hint="eastAsia" w:cs="PMingLiU"/>
                <w:b/>
                <w:sz w:val="21"/>
                <w:szCs w:val="21"/>
              </w:rPr>
              <w:t>课程类别</w:t>
            </w:r>
          </w:p>
        </w:tc>
        <w:tc>
          <w:tcPr>
            <w:tcW w:w="1479" w:type="dxa"/>
            <w:gridSpan w:val="2"/>
            <w:vAlign w:val="center"/>
          </w:tcPr>
          <w:p>
            <w:pPr>
              <w:jc w:val="center"/>
              <w:rPr>
                <w:rFonts w:hint="eastAsia" w:eastAsia="宋体" w:cs="Times New Roman"/>
                <w:sz w:val="21"/>
                <w:szCs w:val="21"/>
                <w:lang w:eastAsia="zh-CN"/>
              </w:rPr>
            </w:pPr>
            <w:r>
              <w:rPr>
                <w:rFonts w:hint="eastAsia" w:cs="Times New Roman"/>
                <w:sz w:val="21"/>
                <w:szCs w:val="21"/>
                <w:lang w:eastAsia="zh-CN"/>
              </w:rPr>
              <w:t>全校选修</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hint="eastAsia" w:eastAsia="宋体" w:cs="Times New Roman"/>
                <w:sz w:val="21"/>
                <w:szCs w:val="21"/>
                <w:lang w:eastAsia="zh-CN"/>
              </w:rPr>
            </w:pPr>
            <w:r>
              <w:rPr>
                <w:rFonts w:hint="eastAsia" w:cs="Times New Roman"/>
                <w:sz w:val="21"/>
                <w:szCs w:val="21"/>
                <w:lang w:eastAsia="zh-CN"/>
              </w:rPr>
              <w:t>理论</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gridSpan w:val="2"/>
            <w:vAlign w:val="center"/>
          </w:tcPr>
          <w:p>
            <w:pPr>
              <w:jc w:val="center"/>
              <w:rPr>
                <w:rFonts w:hint="eastAsia" w:eastAsia="宋体" w:cs="Times New Roman"/>
                <w:sz w:val="21"/>
                <w:szCs w:val="21"/>
                <w:lang w:eastAsia="zh-CN"/>
              </w:rPr>
            </w:pPr>
            <w:r>
              <w:rPr>
                <w:rFonts w:hint="eastAsia" w:cs="Times New Roman"/>
                <w:sz w:val="21"/>
                <w:szCs w:val="21"/>
                <w:lang w:eastAsia="zh-CN"/>
              </w:rPr>
              <w:t>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课程名称</w:t>
            </w:r>
          </w:p>
        </w:tc>
        <w:tc>
          <w:tcPr>
            <w:tcW w:w="2690" w:type="dxa"/>
            <w:gridSpan w:val="3"/>
            <w:vAlign w:val="center"/>
          </w:tcPr>
          <w:p>
            <w:pPr>
              <w:jc w:val="center"/>
              <w:rPr>
                <w:rFonts w:hint="eastAsia" w:eastAsia="宋体" w:cs="PMingLiU"/>
                <w:sz w:val="21"/>
                <w:szCs w:val="21"/>
                <w:lang w:eastAsia="zh-CN"/>
              </w:rPr>
            </w:pPr>
            <w:r>
              <w:rPr>
                <w:rFonts w:hint="eastAsia" w:cs="PMingLiU"/>
                <w:sz w:val="21"/>
                <w:szCs w:val="21"/>
                <w:lang w:eastAsia="zh-CN"/>
              </w:rPr>
              <w:t>从零开始学炒股</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3"/>
            <w:vAlign w:val="center"/>
          </w:tcPr>
          <w:p>
            <w:pPr>
              <w:jc w:val="center"/>
              <w:rPr>
                <w:rFonts w:cs="PMingLiU"/>
                <w:sz w:val="21"/>
                <w:szCs w:val="21"/>
              </w:rPr>
            </w:pPr>
            <w:r>
              <w:rPr>
                <w:rFonts w:hint="eastAsia" w:cs="PMingLiU"/>
                <w:sz w:val="21"/>
                <w:szCs w:val="21"/>
              </w:rPr>
              <w:t xml:space="preserve">Zero </w:t>
            </w:r>
            <w:r>
              <w:rPr>
                <w:rFonts w:hint="eastAsia" w:cs="PMingLiU"/>
                <w:sz w:val="21"/>
                <w:szCs w:val="21"/>
                <w:lang w:val="en-US" w:eastAsia="zh-CN"/>
              </w:rPr>
              <w:t>B</w:t>
            </w:r>
            <w:r>
              <w:rPr>
                <w:rFonts w:hint="eastAsia" w:cs="PMingLiU"/>
                <w:sz w:val="21"/>
                <w:szCs w:val="21"/>
              </w:rPr>
              <w:t xml:space="preserve">asis </w:t>
            </w:r>
            <w:r>
              <w:rPr>
                <w:rFonts w:hint="eastAsia" w:cs="PMingLiU"/>
                <w:sz w:val="21"/>
                <w:szCs w:val="21"/>
                <w:lang w:val="en-US" w:eastAsia="zh-CN"/>
              </w:rPr>
              <w:t>Learning S</w:t>
            </w:r>
            <w:r>
              <w:rPr>
                <w:rFonts w:hint="eastAsia" w:cs="PMingLiU"/>
                <w:sz w:val="21"/>
                <w:szCs w:val="21"/>
              </w:rPr>
              <w:t xml:space="preserve">tock </w:t>
            </w:r>
            <w:r>
              <w:rPr>
                <w:rFonts w:hint="eastAsia" w:cs="PMingLiU"/>
                <w:sz w:val="21"/>
                <w:szCs w:val="21"/>
                <w:lang w:val="en-US" w:eastAsia="zh-CN"/>
              </w:rPr>
              <w:t>M</w:t>
            </w:r>
            <w:r>
              <w:rPr>
                <w:rFonts w:hint="eastAsia" w:cs="PMingLiU"/>
                <w:sz w:val="21"/>
                <w:szCs w:val="21"/>
              </w:rPr>
              <w:t>arket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课程编码</w:t>
            </w:r>
          </w:p>
        </w:tc>
        <w:tc>
          <w:tcPr>
            <w:tcW w:w="2690" w:type="dxa"/>
            <w:gridSpan w:val="3"/>
            <w:vAlign w:val="center"/>
          </w:tcPr>
          <w:p>
            <w:pPr>
              <w:jc w:val="center"/>
              <w:rPr>
                <w:rFonts w:cs="PMingLiU"/>
                <w:sz w:val="21"/>
                <w:szCs w:val="21"/>
              </w:rPr>
            </w:pPr>
            <w:r>
              <w:rPr>
                <w:rFonts w:hint="eastAsia" w:cs="PMingLiU"/>
                <w:sz w:val="21"/>
                <w:szCs w:val="21"/>
              </w:rPr>
              <w:t>FX03TX04C</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3"/>
            <w:vAlign w:val="center"/>
          </w:tcPr>
          <w:p>
            <w:pPr>
              <w:jc w:val="center"/>
              <w:rPr>
                <w:rFonts w:hint="eastAsia" w:eastAsia="宋体" w:cs="PMingLiU"/>
                <w:sz w:val="21"/>
                <w:szCs w:val="21"/>
                <w:lang w:eastAsia="zh-CN"/>
              </w:rPr>
            </w:pPr>
            <w:r>
              <w:rPr>
                <w:rFonts w:hint="eastAsia" w:cs="PMingLiU"/>
                <w:sz w:val="21"/>
                <w:szCs w:val="21"/>
                <w:lang w:eastAsia="zh-CN"/>
              </w:rPr>
              <w:t>非金贸学院所有专业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sz w:val="21"/>
                <w:szCs w:val="21"/>
              </w:rPr>
            </w:pPr>
            <w:r>
              <w:rPr>
                <w:rFonts w:hint="eastAsia" w:cs="PMingLiU"/>
                <w:b/>
                <w:sz w:val="21"/>
                <w:szCs w:val="21"/>
              </w:rPr>
              <w:t>考核方式</w:t>
            </w:r>
          </w:p>
        </w:tc>
        <w:tc>
          <w:tcPr>
            <w:tcW w:w="2690" w:type="dxa"/>
            <w:gridSpan w:val="3"/>
            <w:vAlign w:val="center"/>
          </w:tcPr>
          <w:p>
            <w:pPr>
              <w:jc w:val="center"/>
              <w:rPr>
                <w:rFonts w:cs="PMingLiU"/>
                <w:sz w:val="21"/>
                <w:szCs w:val="21"/>
              </w:rPr>
            </w:pPr>
            <w:r>
              <w:rPr>
                <w:rFonts w:hint="eastAsia" w:cs="PMingLiU"/>
                <w:sz w:val="21"/>
                <w:szCs w:val="21"/>
              </w:rPr>
              <w:t>考试</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3"/>
            <w:vAlign w:val="center"/>
          </w:tcPr>
          <w:p>
            <w:pPr>
              <w:spacing w:line="280" w:lineRule="exact"/>
              <w:jc w:val="center"/>
              <w:rPr>
                <w:rFonts w:hint="eastAsia" w:eastAsia="宋体" w:cs="PMingLiU"/>
                <w:sz w:val="21"/>
                <w:szCs w:val="21"/>
                <w:lang w:eastAsia="zh-CN"/>
              </w:rPr>
            </w:pPr>
            <w:r>
              <w:rPr>
                <w:rFonts w:hint="eastAsia" w:cs="PMingLiU"/>
                <w:sz w:val="21"/>
                <w:szCs w:val="21"/>
                <w:lang w:eastAsia="zh-CN"/>
              </w:rPr>
              <w:t>经济学基础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sz w:val="21"/>
                <w:szCs w:val="21"/>
              </w:rPr>
            </w:pPr>
            <w:r>
              <w:rPr>
                <w:rFonts w:hint="eastAsia" w:cs="PMingLiU"/>
                <w:b/>
                <w:sz w:val="21"/>
                <w:szCs w:val="21"/>
              </w:rPr>
              <w:t>总学时</w:t>
            </w:r>
          </w:p>
        </w:tc>
        <w:tc>
          <w:tcPr>
            <w:tcW w:w="1345" w:type="dxa"/>
            <w:vAlign w:val="center"/>
          </w:tcPr>
          <w:p>
            <w:pPr>
              <w:jc w:val="center"/>
              <w:rPr>
                <w:rFonts w:hint="default" w:eastAsia="宋体" w:cs="PMingLiU"/>
                <w:sz w:val="21"/>
                <w:szCs w:val="21"/>
                <w:lang w:val="en-US" w:eastAsia="zh-CN"/>
              </w:rPr>
            </w:pPr>
            <w:r>
              <w:rPr>
                <w:rFonts w:hint="eastAsia" w:cs="PMingLiU"/>
                <w:sz w:val="21"/>
                <w:szCs w:val="21"/>
                <w:lang w:val="en-US" w:eastAsia="zh-CN"/>
              </w:rPr>
              <w:t>32</w:t>
            </w:r>
          </w:p>
        </w:tc>
        <w:tc>
          <w:tcPr>
            <w:tcW w:w="1345" w:type="dxa"/>
            <w:gridSpan w:val="2"/>
            <w:vAlign w:val="center"/>
          </w:tcPr>
          <w:p>
            <w:pPr>
              <w:jc w:val="center"/>
              <w:rPr>
                <w:rFonts w:cs="PMingLiU"/>
                <w:sz w:val="21"/>
                <w:szCs w:val="21"/>
              </w:rPr>
            </w:pPr>
            <w:r>
              <w:rPr>
                <w:rFonts w:hint="eastAsia" w:cs="PMingLiU"/>
                <w:b/>
                <w:sz w:val="21"/>
                <w:szCs w:val="21"/>
              </w:rPr>
              <w:t>学分</w:t>
            </w:r>
          </w:p>
        </w:tc>
        <w:tc>
          <w:tcPr>
            <w:tcW w:w="1559" w:type="dxa"/>
            <w:vAlign w:val="center"/>
          </w:tcPr>
          <w:p>
            <w:pPr>
              <w:jc w:val="center"/>
              <w:rPr>
                <w:rFonts w:hint="eastAsia" w:eastAsia="宋体" w:cs="PMingLiU"/>
                <w:sz w:val="21"/>
                <w:szCs w:val="21"/>
                <w:lang w:val="en-US" w:eastAsia="zh-CN"/>
              </w:rPr>
            </w:pPr>
            <w:r>
              <w:rPr>
                <w:rFonts w:hint="eastAsia" w:cs="PMingLiU"/>
                <w:sz w:val="21"/>
                <w:szCs w:val="21"/>
                <w:lang w:val="en-US" w:eastAsia="zh-CN"/>
              </w:rPr>
              <w:t>2</w:t>
            </w:r>
          </w:p>
        </w:tc>
        <w:tc>
          <w:tcPr>
            <w:tcW w:w="1630" w:type="dxa"/>
            <w:gridSpan w:val="2"/>
            <w:vAlign w:val="center"/>
          </w:tcPr>
          <w:p>
            <w:pPr>
              <w:jc w:val="center"/>
              <w:rPr>
                <w:rFonts w:cs="PMingLiU"/>
                <w:b/>
                <w:sz w:val="21"/>
                <w:szCs w:val="21"/>
              </w:rPr>
            </w:pPr>
            <w:r>
              <w:rPr>
                <w:rFonts w:hint="eastAsia" w:cs="PMingLiU"/>
                <w:b/>
                <w:sz w:val="21"/>
                <w:szCs w:val="21"/>
              </w:rPr>
              <w:t>理论学时</w:t>
            </w:r>
          </w:p>
        </w:tc>
        <w:tc>
          <w:tcPr>
            <w:tcW w:w="1489" w:type="dxa"/>
            <w:vAlign w:val="center"/>
          </w:tcPr>
          <w:p>
            <w:pPr>
              <w:jc w:val="center"/>
              <w:rPr>
                <w:rFonts w:hint="default" w:eastAsia="宋体" w:cs="PMingLiU"/>
                <w:sz w:val="21"/>
                <w:szCs w:val="21"/>
                <w:lang w:val="en-US" w:eastAsia="zh-CN"/>
              </w:rPr>
            </w:pPr>
            <w:r>
              <w:rPr>
                <w:rFonts w:hint="eastAsia" w:cs="PMingLiU"/>
                <w:sz w:val="21"/>
                <w:szCs w:val="21"/>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实验学时</w:t>
            </w:r>
            <w:r>
              <w:rPr>
                <w:rFonts w:cs="PMingLiU"/>
                <w:b/>
                <w:sz w:val="21"/>
                <w:szCs w:val="21"/>
              </w:rPr>
              <w:t>/</w:t>
            </w:r>
            <w:r>
              <w:rPr>
                <w:rFonts w:hint="eastAsia" w:cs="PMingLiU"/>
                <w:b/>
                <w:sz w:val="21"/>
                <w:szCs w:val="21"/>
              </w:rPr>
              <w:t>实训学时</w:t>
            </w:r>
            <w:r>
              <w:rPr>
                <w:rFonts w:cs="PMingLiU"/>
                <w:b/>
                <w:sz w:val="21"/>
                <w:szCs w:val="21"/>
              </w:rPr>
              <w:t xml:space="preserve">/ </w:t>
            </w:r>
            <w:r>
              <w:rPr>
                <w:rFonts w:hint="eastAsia" w:cs="PMingLiU"/>
                <w:b/>
                <w:sz w:val="21"/>
                <w:szCs w:val="21"/>
              </w:rPr>
              <w:t>实践学时</w:t>
            </w:r>
            <w:r>
              <w:rPr>
                <w:rFonts w:cs="PMingLiU"/>
                <w:b/>
                <w:sz w:val="21"/>
                <w:szCs w:val="21"/>
              </w:rPr>
              <w:t>/</w:t>
            </w:r>
            <w:r>
              <w:rPr>
                <w:rFonts w:hint="eastAsia" w:cs="PMingLiU"/>
                <w:b/>
                <w:sz w:val="21"/>
                <w:szCs w:val="21"/>
              </w:rPr>
              <w:t>上机学时</w:t>
            </w:r>
          </w:p>
        </w:tc>
        <w:tc>
          <w:tcPr>
            <w:tcW w:w="4678" w:type="dxa"/>
            <w:gridSpan w:val="4"/>
            <w:vAlign w:val="center"/>
          </w:tcPr>
          <w:p>
            <w:pPr>
              <w:jc w:val="center"/>
              <w:rPr>
                <w:rFonts w:cs="PMingLiU"/>
                <w:sz w:val="21"/>
                <w:szCs w:val="21"/>
              </w:rPr>
            </w:pPr>
            <w:r>
              <w:rPr>
                <w:rFonts w:hint="eastAsia" w:cs="PMingLiU"/>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ascii="宋体" w:hAnsi="宋体" w:eastAsia="宋体" w:cs="PMingLiU"/>
                <w:b/>
                <w:color w:val="000000" w:themeColor="text1"/>
                <w:sz w:val="21"/>
                <w:szCs w:val="21"/>
                <w:lang w:val="en-US" w:eastAsia="zh-CN" w:bidi="ar-SA"/>
              </w:rPr>
            </w:pPr>
            <w:r>
              <w:rPr>
                <w:rFonts w:hint="eastAsia" w:cs="PMingLiU"/>
                <w:b/>
                <w:color w:val="000000" w:themeColor="text1"/>
                <w:sz w:val="21"/>
                <w:szCs w:val="21"/>
              </w:rPr>
              <w:t>开课单位</w:t>
            </w:r>
          </w:p>
        </w:tc>
        <w:tc>
          <w:tcPr>
            <w:tcW w:w="4678" w:type="dxa"/>
            <w:gridSpan w:val="4"/>
            <w:vAlign w:val="center"/>
          </w:tcPr>
          <w:p>
            <w:pPr>
              <w:jc w:val="center"/>
              <w:rPr>
                <w:rFonts w:hint="eastAsia" w:ascii="宋体" w:hAnsi="宋体" w:eastAsia="宋体" w:cs="PMingLiU"/>
                <w:color w:val="000000" w:themeColor="text1"/>
                <w:sz w:val="21"/>
                <w:szCs w:val="21"/>
                <w:lang w:val="en-US" w:eastAsia="zh-Hans" w:bidi="ar-SA"/>
              </w:rPr>
            </w:pPr>
            <w:r>
              <w:rPr>
                <w:rFonts w:hint="eastAsia" w:cs="PMingLiU"/>
                <w:color w:val="000000" w:themeColor="text1"/>
                <w:sz w:val="21"/>
                <w:szCs w:val="21"/>
                <w:lang w:eastAsia="zh-Hans"/>
              </w:rPr>
              <w:t>金融与贸易学院</w:t>
            </w:r>
          </w:p>
        </w:tc>
      </w:tr>
    </w:tbl>
    <w:p>
      <w:pPr>
        <w:ind w:firstLine="562" w:firstLineChars="200"/>
        <w:rPr>
          <w:rFonts w:ascii="Times New Roman" w:cs="Times New Roman"/>
          <w:b/>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asciiTheme="minorEastAsia" w:hAnsiTheme="minorEastAsia" w:eastAsiaTheme="minorEastAsia"/>
          <w:b/>
          <w:sz w:val="28"/>
          <w:szCs w:val="28"/>
        </w:rPr>
      </w:pPr>
      <w:r>
        <w:rPr>
          <w:rFonts w:hint="eastAsia" w:ascii="Times New Roman" w:cs="Times New Roman"/>
          <w:b/>
          <w:sz w:val="28"/>
          <w:szCs w:val="28"/>
        </w:rPr>
        <w:t>二、</w:t>
      </w:r>
      <w:r>
        <w:rPr>
          <w:rFonts w:hint="eastAsia" w:asciiTheme="minorEastAsia" w:hAnsiTheme="minorEastAsia" w:eastAsiaTheme="minorEastAsia"/>
          <w:b/>
          <w:sz w:val="28"/>
          <w:szCs w:val="28"/>
        </w:rPr>
        <w:t>课程简介</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Cs w:val="21"/>
        </w:rPr>
      </w:pPr>
      <w:r>
        <w:rPr>
          <w:rFonts w:hint="eastAsia"/>
          <w:szCs w:val="21"/>
        </w:rPr>
        <w:t>《</w:t>
      </w:r>
      <w:r>
        <w:rPr>
          <w:rFonts w:hint="eastAsia"/>
          <w:szCs w:val="21"/>
          <w:lang w:eastAsia="zh-CN"/>
        </w:rPr>
        <w:t>从零开始学炒股</w:t>
      </w:r>
      <w:r>
        <w:rPr>
          <w:rFonts w:hint="eastAsia"/>
          <w:szCs w:val="21"/>
        </w:rPr>
        <w:t>》是</w:t>
      </w:r>
      <w:r>
        <w:rPr>
          <w:rFonts w:hint="eastAsia"/>
          <w:szCs w:val="21"/>
          <w:lang w:eastAsia="zh-CN"/>
        </w:rPr>
        <w:t>一门全校选修课程，适合所有非经济金融类专业学生选修</w:t>
      </w:r>
      <w:r>
        <w:rPr>
          <w:rFonts w:hint="eastAsia"/>
          <w:szCs w:val="21"/>
        </w:rPr>
        <w:t>。本门课程主要介绍</w:t>
      </w:r>
      <w:r>
        <w:rPr>
          <w:rFonts w:hint="eastAsia"/>
          <w:szCs w:val="21"/>
          <w:lang w:eastAsia="zh-CN"/>
        </w:rPr>
        <w:t>股票</w:t>
      </w:r>
      <w:r>
        <w:rPr>
          <w:rFonts w:hint="eastAsia"/>
          <w:szCs w:val="21"/>
        </w:rPr>
        <w:t>投资的基本理论、基本知识、</w:t>
      </w:r>
      <w:r>
        <w:rPr>
          <w:rFonts w:hint="eastAsia"/>
          <w:szCs w:val="21"/>
          <w:lang w:eastAsia="zh-CN"/>
        </w:rPr>
        <w:t>股票</w:t>
      </w:r>
      <w:r>
        <w:rPr>
          <w:rFonts w:hint="eastAsia"/>
          <w:szCs w:val="21"/>
        </w:rPr>
        <w:t>市场运行规律以及</w:t>
      </w:r>
      <w:r>
        <w:rPr>
          <w:rFonts w:hint="eastAsia"/>
          <w:szCs w:val="21"/>
          <w:lang w:eastAsia="zh-CN"/>
        </w:rPr>
        <w:t>股票</w:t>
      </w:r>
      <w:r>
        <w:rPr>
          <w:rFonts w:hint="eastAsia"/>
          <w:szCs w:val="21"/>
        </w:rPr>
        <w:t>投资</w:t>
      </w:r>
      <w:r>
        <w:rPr>
          <w:rFonts w:hint="eastAsia"/>
          <w:szCs w:val="21"/>
          <w:lang w:eastAsia="zh-CN"/>
        </w:rPr>
        <w:t>分析方法</w:t>
      </w:r>
      <w:r>
        <w:rPr>
          <w:rFonts w:hint="eastAsia"/>
          <w:szCs w:val="21"/>
        </w:rPr>
        <w:t>等。通过学习这门课程，使学生了解</w:t>
      </w:r>
      <w:r>
        <w:rPr>
          <w:rFonts w:hint="eastAsia"/>
          <w:szCs w:val="21"/>
          <w:lang w:eastAsia="zh-CN"/>
        </w:rPr>
        <w:t>股票</w:t>
      </w:r>
      <w:r>
        <w:rPr>
          <w:rFonts w:hint="eastAsia"/>
          <w:szCs w:val="21"/>
        </w:rPr>
        <w:t>市场运行规律</w:t>
      </w:r>
      <w:r>
        <w:rPr>
          <w:rFonts w:hint="eastAsia"/>
          <w:szCs w:val="21"/>
          <w:lang w:eastAsia="zh-CN"/>
        </w:rPr>
        <w:t>，</w:t>
      </w:r>
      <w:r>
        <w:rPr>
          <w:rFonts w:hint="eastAsia"/>
          <w:szCs w:val="21"/>
        </w:rPr>
        <w:t>熟悉</w:t>
      </w:r>
      <w:r>
        <w:rPr>
          <w:rFonts w:hint="eastAsia"/>
          <w:szCs w:val="21"/>
          <w:lang w:eastAsia="zh-CN"/>
        </w:rPr>
        <w:t>股票市场</w:t>
      </w:r>
      <w:r>
        <w:rPr>
          <w:rFonts w:hint="eastAsia"/>
          <w:szCs w:val="21"/>
        </w:rPr>
        <w:t>监管的法制基础和相关法律法规，</w:t>
      </w:r>
      <w:r>
        <w:rPr>
          <w:rFonts w:hint="eastAsia"/>
          <w:szCs w:val="21"/>
          <w:lang w:eastAsia="zh-CN"/>
        </w:rPr>
        <w:t>学会使用股票行情软件进行股票分析，重点</w:t>
      </w:r>
      <w:r>
        <w:rPr>
          <w:rFonts w:hint="eastAsia"/>
          <w:szCs w:val="21"/>
        </w:rPr>
        <w:t>掌握</w:t>
      </w:r>
      <w:r>
        <w:rPr>
          <w:rFonts w:hint="eastAsia"/>
          <w:szCs w:val="21"/>
          <w:lang w:eastAsia="zh-CN"/>
        </w:rPr>
        <w:t>股票</w:t>
      </w:r>
      <w:r>
        <w:rPr>
          <w:rFonts w:hint="eastAsia"/>
          <w:szCs w:val="21"/>
        </w:rPr>
        <w:t>投资</w:t>
      </w:r>
      <w:r>
        <w:rPr>
          <w:rFonts w:hint="eastAsia"/>
          <w:szCs w:val="21"/>
          <w:lang w:eastAsia="zh-CN"/>
        </w:rPr>
        <w:t>基础知识</w:t>
      </w:r>
      <w:r>
        <w:rPr>
          <w:rFonts w:hint="eastAsia"/>
          <w:szCs w:val="21"/>
        </w:rPr>
        <w:t>、基本理论和方法，并具有一定的</w:t>
      </w:r>
      <w:r>
        <w:rPr>
          <w:rFonts w:hint="eastAsia"/>
          <w:szCs w:val="21"/>
          <w:lang w:eastAsia="zh-CN"/>
        </w:rPr>
        <w:t>股票</w:t>
      </w:r>
      <w:r>
        <w:rPr>
          <w:rFonts w:hint="eastAsia"/>
          <w:szCs w:val="21"/>
        </w:rPr>
        <w:t>投资分析能力。</w:t>
      </w:r>
      <w:r>
        <w:rPr>
          <w:rFonts w:hint="eastAsia"/>
          <w:szCs w:val="21"/>
          <w:lang w:eastAsia="zh-CN"/>
        </w:rPr>
        <w:t>本课程强调理论联系实践，突出理论知识的应用性与实操性，要求学生能学以致用，把股票投资理论知识应用于现实资本市场当中，让学生通过亲身模拟投资体验感受股票投资，真正掌握股票投资的核心内容。</w:t>
      </w: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13"/>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721"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1815" w:type="dxa"/>
            <w:vAlign w:val="center"/>
          </w:tcPr>
          <w:p>
            <w:pPr>
              <w:tabs>
                <w:tab w:val="left" w:pos="1440"/>
              </w:tabs>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534" w:type="dxa"/>
            <w:vAlign w:val="center"/>
          </w:tcPr>
          <w:p>
            <w:pPr>
              <w:tabs>
                <w:tab w:val="left" w:pos="1440"/>
              </w:tabs>
              <w:jc w:val="center"/>
              <w:outlineLvl w:val="0"/>
              <w:rPr>
                <w:b/>
              </w:rPr>
            </w:pPr>
            <w:r>
              <w:rPr>
                <w:rFonts w:hint="eastAsia"/>
                <w:b/>
              </w:rPr>
              <w:t>知</w:t>
            </w:r>
          </w:p>
          <w:p>
            <w:pPr>
              <w:tabs>
                <w:tab w:val="left" w:pos="1440"/>
              </w:tabs>
              <w:jc w:val="center"/>
              <w:outlineLvl w:val="0"/>
              <w:rPr>
                <w:b/>
              </w:rPr>
            </w:pPr>
            <w:r>
              <w:rPr>
                <w:rFonts w:hint="eastAsia"/>
                <w:b/>
              </w:rPr>
              <w:t>识</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keepNext w:val="0"/>
              <w:keepLines w:val="0"/>
              <w:pageBreakBefore w:val="0"/>
              <w:widowControl w:val="0"/>
              <w:kinsoku/>
              <w:wordWrap/>
              <w:overflowPunct/>
              <w:topLinePunct w:val="0"/>
              <w:autoSpaceDE w:val="0"/>
              <w:autoSpaceDN w:val="0"/>
              <w:bidi w:val="0"/>
              <w:adjustRightInd/>
              <w:snapToGrid/>
              <w:textAlignment w:val="auto"/>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b w:val="0"/>
                <w:bCs w:val="0"/>
                <w:sz w:val="21"/>
                <w:szCs w:val="21"/>
                <w:lang w:eastAsia="zh-CN"/>
              </w:rPr>
              <w:t>了解股票投资的起源与国内外证券市场的基本情况；理解股票</w:t>
            </w:r>
            <w:r>
              <w:rPr>
                <w:rFonts w:hint="eastAsia"/>
                <w:sz w:val="21"/>
                <w:szCs w:val="21"/>
              </w:rPr>
              <w:t>投资的基本</w:t>
            </w:r>
            <w:r>
              <w:rPr>
                <w:rFonts w:hint="eastAsia"/>
                <w:sz w:val="21"/>
                <w:szCs w:val="21"/>
                <w:lang w:eastAsia="zh-CN"/>
              </w:rPr>
              <w:t>概念与基础</w:t>
            </w:r>
            <w:r>
              <w:rPr>
                <w:rFonts w:hint="eastAsia"/>
                <w:sz w:val="21"/>
                <w:szCs w:val="21"/>
              </w:rPr>
              <w:t>知识</w:t>
            </w:r>
            <w:r>
              <w:rPr>
                <w:rFonts w:hint="eastAsia"/>
                <w:sz w:val="21"/>
                <w:szCs w:val="21"/>
                <w:lang w:eastAsia="zh-CN"/>
              </w:rPr>
              <w:t>；理解股票投资的风险；熟悉</w:t>
            </w:r>
            <w:r>
              <w:rPr>
                <w:rFonts w:hint="eastAsia"/>
                <w:sz w:val="21"/>
                <w:szCs w:val="21"/>
              </w:rPr>
              <w:t>证券市场运行的基本规律</w:t>
            </w:r>
            <w:r>
              <w:rPr>
                <w:rFonts w:hint="eastAsia"/>
                <w:sz w:val="21"/>
                <w:szCs w:val="21"/>
                <w:lang w:eastAsia="zh-CN"/>
              </w:rPr>
              <w:t>；理解证券投资组合理论；重点掌握股票交易的基本流程与操作方法，熟悉股票投资分析的三大方法。</w:t>
            </w:r>
          </w:p>
        </w:tc>
        <w:tc>
          <w:tcPr>
            <w:tcW w:w="2721" w:type="dxa"/>
            <w:vAlign w:val="center"/>
          </w:tcPr>
          <w:p>
            <w:pPr>
              <w:keepNext w:val="0"/>
              <w:keepLines w:val="0"/>
              <w:pageBreakBefore w:val="0"/>
              <w:widowControl w:val="0"/>
              <w:kinsoku/>
              <w:wordWrap/>
              <w:overflowPunct/>
              <w:topLinePunct w:val="0"/>
              <w:autoSpaceDE w:val="0"/>
              <w:autoSpaceDN w:val="0"/>
              <w:bidi w:val="0"/>
              <w:adjustRightInd/>
              <w:snapToGrid/>
              <w:textAlignment w:val="auto"/>
              <w:rPr>
                <w:sz w:val="21"/>
                <w:szCs w:val="21"/>
              </w:rPr>
            </w:pPr>
            <w:r>
              <w:rPr>
                <w:rFonts w:hint="eastAsia"/>
                <w:sz w:val="21"/>
                <w:szCs w:val="21"/>
              </w:rPr>
              <w:t>4-</w:t>
            </w:r>
            <w:r>
              <w:rPr>
                <w:sz w:val="21"/>
                <w:szCs w:val="21"/>
              </w:rPr>
              <w:t>1</w:t>
            </w:r>
            <w:r>
              <w:rPr>
                <w:rFonts w:hint="eastAsia"/>
                <w:sz w:val="21"/>
                <w:szCs w:val="21"/>
                <w:lang w:eastAsia="zh-CN"/>
              </w:rPr>
              <w:t>：</w:t>
            </w:r>
            <w:r>
              <w:rPr>
                <w:rFonts w:hint="eastAsia"/>
                <w:sz w:val="21"/>
                <w:szCs w:val="21"/>
              </w:rPr>
              <w:t>具备扎实的</w:t>
            </w:r>
            <w:r>
              <w:rPr>
                <w:rFonts w:hint="eastAsia"/>
                <w:color w:val="000000"/>
                <w:sz w:val="21"/>
                <w:szCs w:val="21"/>
              </w:rPr>
              <w:t>经济管理类</w:t>
            </w:r>
            <w:r>
              <w:rPr>
                <w:rFonts w:hint="eastAsia"/>
                <w:sz w:val="21"/>
                <w:szCs w:val="21"/>
              </w:rPr>
              <w:t>基础知识和金融基础理论知识</w:t>
            </w:r>
            <w:r>
              <w:rPr>
                <w:rFonts w:hint="eastAsia"/>
                <w:sz w:val="21"/>
                <w:szCs w:val="21"/>
                <w:lang w:eastAsia="zh-CN"/>
              </w:rPr>
              <w:t>。</w:t>
            </w:r>
          </w:p>
        </w:tc>
        <w:tc>
          <w:tcPr>
            <w:tcW w:w="1815" w:type="dxa"/>
            <w:vAlign w:val="center"/>
          </w:tcPr>
          <w:p>
            <w:pPr>
              <w:keepNext w:val="0"/>
              <w:keepLines w:val="0"/>
              <w:pageBreakBefore w:val="0"/>
              <w:widowControl w:val="0"/>
              <w:numPr>
                <w:ilvl w:val="0"/>
                <w:numId w:val="0"/>
              </w:numPr>
              <w:shd w:val="clear" w:color="auto" w:fill="FFFFFF"/>
              <w:kinsoku/>
              <w:wordWrap/>
              <w:overflowPunct/>
              <w:topLinePunct w:val="0"/>
              <w:autoSpaceDE w:val="0"/>
              <w:autoSpaceDN w:val="0"/>
              <w:bidi w:val="0"/>
              <w:adjustRightInd/>
              <w:snapToGrid/>
              <w:ind w:right="75" w:rightChars="0"/>
              <w:textAlignment w:val="auto"/>
              <w:rPr>
                <w:rFonts w:hint="default" w:eastAsia="宋体"/>
                <w:sz w:val="21"/>
                <w:szCs w:val="21"/>
                <w:lang w:val="en-US" w:eastAsia="zh-CN"/>
              </w:rPr>
            </w:pPr>
            <w:r>
              <w:rPr>
                <w:rFonts w:hint="eastAsia"/>
                <w:sz w:val="21"/>
                <w:szCs w:val="21"/>
                <w:lang w:val="en-US" w:eastAsia="zh-CN"/>
              </w:rPr>
              <w:t>4.基础知识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4" w:type="dxa"/>
            <w:vAlign w:val="center"/>
          </w:tcPr>
          <w:p>
            <w:pPr>
              <w:tabs>
                <w:tab w:val="left" w:pos="1440"/>
              </w:tabs>
              <w:jc w:val="center"/>
              <w:outlineLvl w:val="0"/>
              <w:rPr>
                <w:b/>
              </w:rPr>
            </w:pPr>
            <w:r>
              <w:rPr>
                <w:rFonts w:hint="eastAsia"/>
                <w:b/>
              </w:rPr>
              <w:t>能</w:t>
            </w:r>
          </w:p>
          <w:p>
            <w:pPr>
              <w:tabs>
                <w:tab w:val="left" w:pos="1440"/>
              </w:tabs>
              <w:jc w:val="center"/>
              <w:outlineLvl w:val="0"/>
              <w:rPr>
                <w:b/>
              </w:rPr>
            </w:pPr>
            <w:r>
              <w:rPr>
                <w:rFonts w:hint="eastAsia"/>
                <w:b/>
              </w:rPr>
              <w:t>力</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keepNext w:val="0"/>
              <w:keepLines w:val="0"/>
              <w:pageBreakBefore w:val="0"/>
              <w:widowControl w:val="0"/>
              <w:tabs>
                <w:tab w:val="left" w:pos="1440"/>
              </w:tabs>
              <w:kinsoku/>
              <w:wordWrap/>
              <w:overflowPunct/>
              <w:topLinePunct w:val="0"/>
              <w:autoSpaceDE w:val="0"/>
              <w:autoSpaceDN w:val="0"/>
              <w:bidi w:val="0"/>
              <w:adjustRightInd/>
              <w:snapToGrid/>
              <w:textAlignment w:val="auto"/>
              <w:outlineLvl w:val="0"/>
              <w:rPr>
                <w:rFonts w:hint="eastAsia"/>
                <w:b/>
                <w:bCs/>
                <w:sz w:val="21"/>
                <w:szCs w:val="21"/>
                <w:lang w:val="en-US" w:eastAsia="zh-CN"/>
              </w:rPr>
            </w:pPr>
            <w:r>
              <w:rPr>
                <w:rFonts w:hint="eastAsia"/>
                <w:b/>
                <w:bCs/>
                <w:sz w:val="21"/>
                <w:szCs w:val="21"/>
              </w:rPr>
              <w:t>目标</w:t>
            </w:r>
            <w:r>
              <w:rPr>
                <w:rFonts w:hint="eastAsia"/>
                <w:b/>
                <w:bCs/>
                <w:sz w:val="21"/>
                <w:szCs w:val="21"/>
                <w:lang w:val="en-US" w:eastAsia="zh-CN"/>
              </w:rPr>
              <w:t>2：</w:t>
            </w:r>
            <w:r>
              <w:rPr>
                <w:rFonts w:hint="eastAsia"/>
                <w:b w:val="0"/>
                <w:bCs w:val="0"/>
                <w:sz w:val="21"/>
                <w:szCs w:val="21"/>
                <w:lang w:val="en-US" w:eastAsia="zh-CN"/>
              </w:rPr>
              <w:t>具备掌握一种股票交易软件使用方法的能力；具备学会使用股票软件搜集整理各类分析数据的能力。</w:t>
            </w:r>
          </w:p>
        </w:tc>
        <w:tc>
          <w:tcPr>
            <w:tcW w:w="2721" w:type="dxa"/>
            <w:vAlign w:val="center"/>
          </w:tcPr>
          <w:p>
            <w:pPr>
              <w:keepNext w:val="0"/>
              <w:keepLines w:val="0"/>
              <w:pageBreakBefore w:val="0"/>
              <w:widowControl w:val="0"/>
              <w:kinsoku/>
              <w:wordWrap/>
              <w:overflowPunct/>
              <w:topLinePunct w:val="0"/>
              <w:autoSpaceDE w:val="0"/>
              <w:autoSpaceDN w:val="0"/>
              <w:bidi w:val="0"/>
              <w:adjustRightInd/>
              <w:snapToGrid/>
              <w:textAlignment w:val="auto"/>
              <w:rPr>
                <w:sz w:val="21"/>
                <w:szCs w:val="21"/>
              </w:rPr>
            </w:pPr>
            <w:r>
              <w:rPr>
                <w:sz w:val="21"/>
                <w:szCs w:val="21"/>
              </w:rPr>
              <w:t>12</w:t>
            </w:r>
            <w:r>
              <w:rPr>
                <w:rFonts w:hint="eastAsia"/>
                <w:sz w:val="21"/>
                <w:szCs w:val="21"/>
              </w:rPr>
              <w:t>-</w:t>
            </w:r>
            <w:r>
              <w:rPr>
                <w:sz w:val="21"/>
                <w:szCs w:val="21"/>
              </w:rPr>
              <w:t>1</w:t>
            </w:r>
            <w:r>
              <w:rPr>
                <w:rFonts w:hint="eastAsia"/>
                <w:sz w:val="21"/>
                <w:szCs w:val="21"/>
                <w:lang w:eastAsia="zh-CN"/>
              </w:rPr>
              <w:t>：</w:t>
            </w:r>
            <w:r>
              <w:rPr>
                <w:rFonts w:hint="eastAsia"/>
                <w:sz w:val="21"/>
                <w:szCs w:val="21"/>
              </w:rPr>
              <w:t>能够在</w:t>
            </w:r>
            <w:r>
              <w:rPr>
                <w:rFonts w:hint="eastAsia"/>
                <w:sz w:val="21"/>
                <w:szCs w:val="21"/>
                <w:lang w:val="en-US" w:eastAsia="zh-CN"/>
              </w:rPr>
              <w:t>投资</w:t>
            </w:r>
            <w:r>
              <w:rPr>
                <w:rFonts w:hint="eastAsia"/>
                <w:sz w:val="21"/>
                <w:szCs w:val="21"/>
              </w:rPr>
              <w:t>实践活动中灵活运用所掌握的专业知识</w:t>
            </w:r>
            <w:r>
              <w:rPr>
                <w:rFonts w:hint="eastAsia"/>
                <w:sz w:val="21"/>
                <w:szCs w:val="21"/>
                <w:lang w:eastAsia="zh-CN"/>
              </w:rPr>
              <w:t>。</w:t>
            </w:r>
          </w:p>
        </w:tc>
        <w:tc>
          <w:tcPr>
            <w:tcW w:w="1815" w:type="dxa"/>
            <w:vAlign w:val="center"/>
          </w:tcPr>
          <w:p>
            <w:pPr>
              <w:keepNext w:val="0"/>
              <w:keepLines w:val="0"/>
              <w:pageBreakBefore w:val="0"/>
              <w:widowControl w:val="0"/>
              <w:numPr>
                <w:ilvl w:val="0"/>
                <w:numId w:val="0"/>
              </w:numPr>
              <w:shd w:val="clear" w:color="auto" w:fill="FFFFFF"/>
              <w:kinsoku/>
              <w:wordWrap/>
              <w:overflowPunct/>
              <w:topLinePunct w:val="0"/>
              <w:autoSpaceDE w:val="0"/>
              <w:autoSpaceDN w:val="0"/>
              <w:bidi w:val="0"/>
              <w:adjustRightInd/>
              <w:snapToGrid/>
              <w:ind w:right="75" w:rightChars="0"/>
              <w:textAlignment w:val="auto"/>
              <w:rPr>
                <w:rFonts w:hint="default"/>
                <w:sz w:val="21"/>
                <w:szCs w:val="21"/>
                <w:lang w:val="en-US" w:eastAsia="zh-CN"/>
              </w:rPr>
            </w:pPr>
            <w:r>
              <w:rPr>
                <w:rFonts w:hint="eastAsia"/>
                <w:sz w:val="21"/>
                <w:szCs w:val="21"/>
                <w:lang w:val="en-US" w:eastAsia="zh-CN"/>
              </w:rPr>
              <w:t>12.实践应用能力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rPr>
            </w:pPr>
            <w:r>
              <w:rPr>
                <w:rFonts w:hint="eastAsia"/>
                <w:b/>
              </w:rPr>
              <w:t>素</w:t>
            </w:r>
          </w:p>
          <w:p>
            <w:pPr>
              <w:tabs>
                <w:tab w:val="left" w:pos="1440"/>
              </w:tabs>
              <w:jc w:val="center"/>
              <w:outlineLvl w:val="0"/>
              <w:rPr>
                <w:b/>
              </w:rPr>
            </w:pPr>
            <w:r>
              <w:rPr>
                <w:rFonts w:hint="eastAsia"/>
                <w:b/>
              </w:rPr>
              <w:t>质</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keepNext w:val="0"/>
              <w:keepLines w:val="0"/>
              <w:pageBreakBefore w:val="0"/>
              <w:widowControl w:val="0"/>
              <w:kinsoku/>
              <w:wordWrap/>
              <w:overflowPunct/>
              <w:topLinePunct w:val="0"/>
              <w:autoSpaceDE w:val="0"/>
              <w:autoSpaceDN w:val="0"/>
              <w:bidi w:val="0"/>
              <w:adjustRightInd/>
              <w:snapToGrid/>
              <w:textAlignment w:val="auto"/>
              <w:rPr>
                <w:rFonts w:hint="default" w:eastAsia="宋体"/>
                <w:sz w:val="21"/>
                <w:szCs w:val="21"/>
                <w:lang w:val="en-US" w:eastAsia="zh-CN"/>
              </w:rPr>
            </w:pPr>
            <w:r>
              <w:rPr>
                <w:rFonts w:hint="eastAsia"/>
                <w:b/>
                <w:bCs/>
                <w:sz w:val="21"/>
                <w:szCs w:val="21"/>
                <w:lang w:eastAsia="zh-CN"/>
              </w:rPr>
              <w:t>目标</w:t>
            </w:r>
            <w:r>
              <w:rPr>
                <w:rFonts w:hint="eastAsia"/>
                <w:b/>
                <w:bCs/>
                <w:sz w:val="21"/>
                <w:szCs w:val="21"/>
                <w:lang w:val="en-US" w:eastAsia="zh-CN"/>
              </w:rPr>
              <w:t>3：</w:t>
            </w:r>
            <w:r>
              <w:rPr>
                <w:rFonts w:hint="eastAsia"/>
                <w:sz w:val="21"/>
                <w:szCs w:val="21"/>
                <w:lang w:val="en-US" w:eastAsia="zh-CN"/>
              </w:rPr>
              <w:t>引导学生树立正确的投资理念，深刻理解股票投资风险，严格遵守国家法律制度，具备良好的心理素质与职业道德与职业精神。</w:t>
            </w:r>
          </w:p>
        </w:tc>
        <w:tc>
          <w:tcPr>
            <w:tcW w:w="2721" w:type="dxa"/>
            <w:vAlign w:val="center"/>
          </w:tcPr>
          <w:p>
            <w:pPr>
              <w:keepNext w:val="0"/>
              <w:keepLines w:val="0"/>
              <w:pageBreakBefore w:val="0"/>
              <w:widowControl w:val="0"/>
              <w:kinsoku/>
              <w:wordWrap/>
              <w:overflowPunct/>
              <w:topLinePunct w:val="0"/>
              <w:autoSpaceDE w:val="0"/>
              <w:autoSpaceDN w:val="0"/>
              <w:bidi w:val="0"/>
              <w:adjustRightInd/>
              <w:snapToGrid/>
              <w:textAlignment w:val="auto"/>
              <w:rPr>
                <w:rFonts w:hint="eastAsia" w:eastAsia="宋体"/>
                <w:sz w:val="21"/>
                <w:szCs w:val="21"/>
                <w:lang w:eastAsia="zh-CN"/>
              </w:rPr>
            </w:pPr>
            <w:r>
              <w:rPr>
                <w:rFonts w:hint="eastAsia"/>
                <w:sz w:val="21"/>
                <w:szCs w:val="21"/>
              </w:rPr>
              <w:t>3-</w:t>
            </w:r>
            <w:r>
              <w:rPr>
                <w:sz w:val="21"/>
                <w:szCs w:val="21"/>
              </w:rPr>
              <w:t>2</w:t>
            </w:r>
            <w:r>
              <w:rPr>
                <w:rFonts w:hint="eastAsia"/>
                <w:sz w:val="21"/>
                <w:szCs w:val="21"/>
                <w:lang w:eastAsia="zh-CN"/>
              </w:rPr>
              <w:t>：</w:t>
            </w:r>
            <w:r>
              <w:rPr>
                <w:rFonts w:hint="eastAsia"/>
                <w:sz w:val="21"/>
                <w:szCs w:val="21"/>
              </w:rPr>
              <w:t>熟悉国家有关金融</w:t>
            </w:r>
            <w:r>
              <w:rPr>
                <w:rFonts w:hint="eastAsia"/>
                <w:sz w:val="21"/>
                <w:szCs w:val="21"/>
                <w:lang w:val="en-US" w:eastAsia="zh-CN"/>
              </w:rPr>
              <w:t>投资</w:t>
            </w:r>
            <w:r>
              <w:rPr>
                <w:rFonts w:hint="eastAsia"/>
                <w:sz w:val="21"/>
                <w:szCs w:val="21"/>
              </w:rPr>
              <w:t>的方针、政策和法律法规</w:t>
            </w:r>
            <w:r>
              <w:rPr>
                <w:rFonts w:hint="eastAsia"/>
                <w:sz w:val="21"/>
                <w:szCs w:val="21"/>
                <w:lang w:eastAsia="zh-CN"/>
              </w:rPr>
              <w:t>；</w:t>
            </w:r>
          </w:p>
          <w:p>
            <w:pPr>
              <w:keepNext w:val="0"/>
              <w:keepLines w:val="0"/>
              <w:pageBreakBefore w:val="0"/>
              <w:widowControl w:val="0"/>
              <w:numPr>
                <w:ilvl w:val="0"/>
                <w:numId w:val="0"/>
              </w:numPr>
              <w:shd w:val="clear" w:color="auto" w:fill="FFFFFF"/>
              <w:kinsoku/>
              <w:wordWrap/>
              <w:overflowPunct/>
              <w:topLinePunct w:val="0"/>
              <w:autoSpaceDE w:val="0"/>
              <w:autoSpaceDN w:val="0"/>
              <w:bidi w:val="0"/>
              <w:adjustRightInd/>
              <w:snapToGrid/>
              <w:ind w:left="0" w:leftChars="0" w:right="75" w:rightChars="0" w:firstLine="0" w:firstLineChars="0"/>
              <w:textAlignment w:val="auto"/>
              <w:rPr>
                <w:rFonts w:hint="eastAsia" w:ascii="宋体" w:hAnsi="宋体" w:eastAsia="宋体" w:cs="宋体"/>
                <w:sz w:val="21"/>
                <w:szCs w:val="21"/>
                <w:lang w:val="en-US" w:eastAsia="zh-CN" w:bidi="ar-SA"/>
              </w:rPr>
            </w:pPr>
            <w:r>
              <w:rPr>
                <w:rFonts w:hint="eastAsia"/>
                <w:sz w:val="21"/>
                <w:szCs w:val="21"/>
              </w:rPr>
              <w:t>3-</w:t>
            </w:r>
            <w:r>
              <w:rPr>
                <w:sz w:val="21"/>
                <w:szCs w:val="21"/>
              </w:rPr>
              <w:t>3</w:t>
            </w:r>
            <w:r>
              <w:rPr>
                <w:rFonts w:hint="eastAsia"/>
                <w:sz w:val="21"/>
                <w:szCs w:val="21"/>
                <w:lang w:eastAsia="zh-CN"/>
              </w:rPr>
              <w:t>：</w:t>
            </w:r>
            <w:r>
              <w:rPr>
                <w:rFonts w:hint="eastAsia"/>
                <w:sz w:val="21"/>
                <w:szCs w:val="21"/>
              </w:rPr>
              <w:t>具备良好的职业道德和职业精神</w:t>
            </w:r>
            <w:r>
              <w:rPr>
                <w:rFonts w:hint="eastAsia"/>
                <w:sz w:val="21"/>
                <w:szCs w:val="21"/>
                <w:lang w:eastAsia="zh-CN"/>
              </w:rPr>
              <w:t>。</w:t>
            </w:r>
          </w:p>
        </w:tc>
        <w:tc>
          <w:tcPr>
            <w:tcW w:w="1815" w:type="dxa"/>
            <w:vAlign w:val="center"/>
          </w:tcPr>
          <w:p>
            <w:pPr>
              <w:keepNext w:val="0"/>
              <w:keepLines w:val="0"/>
              <w:pageBreakBefore w:val="0"/>
              <w:widowControl w:val="0"/>
              <w:numPr>
                <w:ilvl w:val="0"/>
                <w:numId w:val="0"/>
              </w:numPr>
              <w:shd w:val="clear" w:color="auto" w:fill="FFFFFF"/>
              <w:kinsoku/>
              <w:wordWrap/>
              <w:overflowPunct/>
              <w:topLinePunct w:val="0"/>
              <w:autoSpaceDE w:val="0"/>
              <w:autoSpaceDN w:val="0"/>
              <w:bidi w:val="0"/>
              <w:adjustRightInd/>
              <w:snapToGrid/>
              <w:ind w:left="0" w:leftChars="0" w:right="75" w:rightChars="0" w:firstLine="0" w:firstLineChars="0"/>
              <w:textAlignment w:val="auto"/>
              <w:rPr>
                <w:sz w:val="21"/>
                <w:szCs w:val="21"/>
              </w:rPr>
            </w:pPr>
            <w:r>
              <w:rPr>
                <w:rFonts w:hint="eastAsia"/>
                <w:sz w:val="21"/>
                <w:szCs w:val="21"/>
                <w:lang w:val="en-US" w:eastAsia="zh-CN"/>
              </w:rPr>
              <w:t>3.专业素质</w:t>
            </w:r>
          </w:p>
        </w:tc>
      </w:tr>
    </w:tbl>
    <w:p>
      <w:pPr>
        <w:ind w:firstLine="703" w:firstLineChars="250"/>
        <w:rPr>
          <w:rFonts w:ascii="Times New Roman" w:cs="Times New Roman"/>
          <w:b/>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2" w:firstLineChars="200"/>
        <w:textAlignment w:val="auto"/>
        <w:rPr>
          <w:rFonts w:hint="eastAsia" w:ascii="Times New Roman" w:cs="Times New Roman"/>
          <w:b/>
          <w:sz w:val="28"/>
          <w:szCs w:val="28"/>
        </w:rPr>
      </w:pPr>
      <w:r>
        <w:rPr>
          <w:rFonts w:hint="eastAsia" w:ascii="Times New Roman" w:cs="Times New Roman"/>
          <w:b/>
          <w:sz w:val="28"/>
          <w:szCs w:val="28"/>
          <w:lang w:val="en-US" w:eastAsia="zh-CN"/>
        </w:rPr>
        <w:t>四、</w:t>
      </w:r>
      <w:r>
        <w:rPr>
          <w:rFonts w:hint="eastAsia" w:ascii="Times New Roman" w:cs="Times New Roman"/>
          <w:b/>
          <w:sz w:val="28"/>
          <w:szCs w:val="28"/>
        </w:rPr>
        <w:t>课程主要教学内容、学时安排及教学策略</w:t>
      </w:r>
    </w:p>
    <w:tbl>
      <w:tblPr>
        <w:tblStyle w:val="13"/>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791"/>
        <w:gridCol w:w="4398"/>
        <w:gridCol w:w="1431"/>
        <w:gridCol w:w="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3" w:type="dxa"/>
            <w:tcMar>
              <w:left w:w="28" w:type="dxa"/>
              <w:right w:w="28" w:type="dxa"/>
            </w:tcMar>
            <w:vAlign w:val="center"/>
          </w:tcPr>
          <w:p>
            <w:pPr>
              <w:jc w:val="center"/>
              <w:rPr>
                <w:b/>
                <w:bCs/>
                <w:sz w:val="21"/>
                <w:szCs w:val="21"/>
              </w:rPr>
            </w:pPr>
            <w:r>
              <w:rPr>
                <w:rFonts w:hint="eastAsia"/>
                <w:b/>
                <w:bCs/>
                <w:sz w:val="21"/>
                <w:szCs w:val="21"/>
              </w:rPr>
              <w:t xml:space="preserve">教学模块 </w:t>
            </w:r>
          </w:p>
        </w:tc>
        <w:tc>
          <w:tcPr>
            <w:tcW w:w="791" w:type="dxa"/>
            <w:tcMar>
              <w:left w:w="28" w:type="dxa"/>
              <w:right w:w="28" w:type="dxa"/>
            </w:tcMar>
            <w:vAlign w:val="center"/>
          </w:tcPr>
          <w:p>
            <w:pPr>
              <w:jc w:val="center"/>
              <w:rPr>
                <w:b/>
                <w:bCs/>
                <w:sz w:val="21"/>
                <w:szCs w:val="21"/>
              </w:rPr>
            </w:pPr>
            <w:r>
              <w:rPr>
                <w:rFonts w:hint="eastAsia"/>
                <w:b/>
                <w:bCs/>
                <w:sz w:val="21"/>
                <w:szCs w:val="21"/>
              </w:rPr>
              <w:t>学时</w:t>
            </w:r>
          </w:p>
        </w:tc>
        <w:tc>
          <w:tcPr>
            <w:tcW w:w="4398" w:type="dxa"/>
            <w:tcMar>
              <w:left w:w="28" w:type="dxa"/>
              <w:right w:w="28" w:type="dxa"/>
            </w:tcMar>
            <w:vAlign w:val="center"/>
          </w:tcPr>
          <w:p>
            <w:pPr>
              <w:jc w:val="center"/>
              <w:rPr>
                <w:b/>
                <w:bCs/>
                <w:sz w:val="21"/>
                <w:szCs w:val="21"/>
              </w:rPr>
            </w:pPr>
            <w:r>
              <w:rPr>
                <w:rFonts w:hint="eastAsia"/>
                <w:b/>
                <w:bCs/>
                <w:sz w:val="21"/>
                <w:szCs w:val="21"/>
              </w:rPr>
              <w:t>主要教学内容与策略</w:t>
            </w:r>
          </w:p>
        </w:tc>
        <w:tc>
          <w:tcPr>
            <w:tcW w:w="1431" w:type="dxa"/>
            <w:tcMar>
              <w:left w:w="28" w:type="dxa"/>
              <w:right w:w="28" w:type="dxa"/>
            </w:tcMar>
            <w:vAlign w:val="center"/>
          </w:tcPr>
          <w:p>
            <w:pPr>
              <w:jc w:val="center"/>
              <w:rPr>
                <w:b/>
                <w:bCs/>
                <w:sz w:val="21"/>
                <w:szCs w:val="21"/>
              </w:rPr>
            </w:pPr>
            <w:r>
              <w:rPr>
                <w:rFonts w:hint="eastAsia"/>
                <w:b/>
                <w:bCs/>
                <w:sz w:val="21"/>
                <w:szCs w:val="21"/>
              </w:rPr>
              <w:t>学习任务安排</w:t>
            </w:r>
          </w:p>
        </w:tc>
        <w:tc>
          <w:tcPr>
            <w:tcW w:w="951"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3" w:type="dxa"/>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股票交易基础知识</w:t>
            </w:r>
          </w:p>
        </w:tc>
        <w:tc>
          <w:tcPr>
            <w:tcW w:w="791"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w:t>
            </w:r>
          </w:p>
        </w:tc>
        <w:tc>
          <w:tcPr>
            <w:tcW w:w="4398" w:type="dxa"/>
            <w:vAlign w:val="center"/>
          </w:tcPr>
          <w:p>
            <w:pPr>
              <w:adjustRightInd w:val="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sz w:val="21"/>
                <w:szCs w:val="21"/>
              </w:rPr>
              <w:t>重点：</w:t>
            </w:r>
            <w:r>
              <w:rPr>
                <w:rFonts w:hint="eastAsia" w:asciiTheme="minorEastAsia" w:hAnsiTheme="minorEastAsia" w:eastAsiaTheme="minorEastAsia"/>
                <w:b w:val="0"/>
                <w:bCs/>
                <w:sz w:val="21"/>
                <w:szCs w:val="21"/>
                <w:lang w:eastAsia="zh-CN"/>
              </w:rPr>
              <w:t>现代金融市场的核心、投资与投机、股票市场主要要素；股票的概念、分类及特征；股票指数的类型与编制方法；除权除息；</w:t>
            </w:r>
            <w:r>
              <w:rPr>
                <w:rFonts w:hint="eastAsia" w:asciiTheme="minorEastAsia" w:hAnsiTheme="minorEastAsia" w:eastAsiaTheme="minorEastAsia"/>
                <w:b w:val="0"/>
                <w:bCs/>
                <w:sz w:val="21"/>
                <w:szCs w:val="21"/>
                <w:lang w:val="en-US" w:eastAsia="zh-CN"/>
              </w:rPr>
              <w:t>A股</w:t>
            </w:r>
            <w:r>
              <w:rPr>
                <w:rFonts w:hint="eastAsia" w:asciiTheme="minorEastAsia" w:hAnsiTheme="minorEastAsia" w:eastAsiaTheme="minorEastAsia"/>
                <w:b w:val="0"/>
                <w:bCs/>
                <w:sz w:val="21"/>
                <w:szCs w:val="21"/>
                <w:lang w:eastAsia="zh-CN"/>
              </w:rPr>
              <w:t>市场与国外资本市场目前基本情况；股票交易基本流程；股票交易基本操作；股票软件的安装与使用。</w:t>
            </w:r>
          </w:p>
          <w:p>
            <w:pPr>
              <w:adjustRightInd w:val="0"/>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sz w:val="21"/>
                <w:szCs w:val="21"/>
              </w:rPr>
              <w:t>难点：</w:t>
            </w:r>
            <w:r>
              <w:rPr>
                <w:rFonts w:hint="eastAsia" w:asciiTheme="minorEastAsia" w:hAnsiTheme="minorEastAsia" w:eastAsiaTheme="minorEastAsia"/>
                <w:b w:val="0"/>
                <w:bCs/>
                <w:sz w:val="21"/>
                <w:szCs w:val="21"/>
                <w:lang w:eastAsia="zh-CN"/>
              </w:rPr>
              <w:t>价值投资的核心内涵</w:t>
            </w:r>
          </w:p>
          <w:p>
            <w:pPr>
              <w:adjustRightInd w:val="0"/>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 w:val="0"/>
                <w:bCs/>
                <w:sz w:val="21"/>
                <w:szCs w:val="21"/>
                <w:lang w:eastAsia="zh-CN"/>
              </w:rPr>
              <w:t>从历史引入金融话题，</w:t>
            </w:r>
            <w:r>
              <w:rPr>
                <w:rFonts w:hint="eastAsia" w:asciiTheme="minorEastAsia" w:hAnsiTheme="minorEastAsia" w:eastAsiaTheme="minorEastAsia"/>
                <w:b w:val="0"/>
                <w:bCs/>
                <w:sz w:val="21"/>
                <w:szCs w:val="21"/>
                <w:lang w:val="en-US" w:eastAsia="zh-CN"/>
              </w:rPr>
              <w:t>17世纪的荷兰、18世纪的英国、19世纪与20世纪的美国，何以称霸全球。</w:t>
            </w:r>
            <w:r>
              <w:rPr>
                <w:rFonts w:hint="eastAsia" w:asciiTheme="minorEastAsia" w:hAnsiTheme="minorEastAsia" w:eastAsiaTheme="minorEastAsia"/>
                <w:b w:val="0"/>
                <w:bCs/>
                <w:sz w:val="21"/>
                <w:szCs w:val="21"/>
                <w:lang w:eastAsia="zh-CN"/>
              </w:rPr>
              <w:t>强国必须强经济，强经济必须强金融，强金融必须强资本市场，从资本市场与金融市场的关系出发引导学生正确认识到现代金融市场的核心是以资本市场直接融资渠道为主。从投机的案例引入，让学生区分投资与投机的区别，尽早让学生树立正确的投资理念，养成价值投资的好习惯。</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w:t>
            </w:r>
            <w:r>
              <w:rPr>
                <w:rFonts w:hint="eastAsia" w:asciiTheme="minorEastAsia" w:hAnsiTheme="minorEastAsia" w:eastAsiaTheme="minorEastAsia"/>
                <w:sz w:val="21"/>
                <w:szCs w:val="21"/>
                <w:lang w:eastAsia="zh-CN"/>
              </w:rPr>
              <w:t>教学</w:t>
            </w:r>
            <w:r>
              <w:rPr>
                <w:rFonts w:hint="eastAsia" w:asciiTheme="minorEastAsia" w:hAnsiTheme="minorEastAsia" w:eastAsiaTheme="minorEastAsia"/>
                <w:sz w:val="21"/>
                <w:szCs w:val="21"/>
              </w:rPr>
              <w:t>。对于</w:t>
            </w:r>
            <w:r>
              <w:rPr>
                <w:rFonts w:hint="eastAsia" w:asciiTheme="minorEastAsia" w:hAnsiTheme="minorEastAsia" w:eastAsiaTheme="minorEastAsia"/>
                <w:sz w:val="21"/>
                <w:szCs w:val="21"/>
                <w:lang w:eastAsia="zh-CN"/>
              </w:rPr>
              <w:t>理论</w:t>
            </w:r>
            <w:r>
              <w:rPr>
                <w:rFonts w:hint="eastAsia" w:asciiTheme="minorEastAsia" w:hAnsiTheme="minorEastAsia" w:eastAsiaTheme="minorEastAsia"/>
                <w:sz w:val="21"/>
                <w:szCs w:val="21"/>
              </w:rPr>
              <w:t>原理在课堂上予以讲授，主要运用讲授法和案例法开展教学</w:t>
            </w:r>
            <w:r>
              <w:rPr>
                <w:rFonts w:hint="eastAsia" w:asciiTheme="minorEastAsia" w:hAnsiTheme="minorEastAsia" w:eastAsiaTheme="minorEastAsia"/>
                <w:sz w:val="21"/>
                <w:szCs w:val="21"/>
                <w:lang w:eastAsia="zh-CN"/>
              </w:rPr>
              <w:t>。布置模拟炒股作业，从第</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周开始，到第</w:t>
            </w:r>
            <w:r>
              <w:rPr>
                <w:rFonts w:hint="eastAsia" w:asciiTheme="minorEastAsia" w:hAnsiTheme="minorEastAsia" w:eastAsiaTheme="minorEastAsia"/>
                <w:sz w:val="21"/>
                <w:szCs w:val="21"/>
                <w:lang w:val="en-US" w:eastAsia="zh-CN"/>
              </w:rPr>
              <w:t>15周结束，通过炒股排名比赛提升学生学习课程的兴趣。</w:t>
            </w:r>
          </w:p>
        </w:tc>
        <w:tc>
          <w:tcPr>
            <w:tcW w:w="1431" w:type="dxa"/>
            <w:vAlign w:val="center"/>
          </w:tcPr>
          <w:p>
            <w:pPr>
              <w:adjustRightInd w:val="0"/>
              <w:rPr>
                <w:rFonts w:hint="eastAsia" w:asciiTheme="minorEastAsia" w:hAnsiTheme="minorEastAsia" w:eastAsiaTheme="minorEastAsia"/>
                <w:sz w:val="21"/>
                <w:szCs w:val="21"/>
                <w:lang w:eastAsia="zh-CN"/>
              </w:rPr>
            </w:pPr>
            <w:r>
              <w:rPr>
                <w:rFonts w:hint="eastAsia" w:asciiTheme="minorEastAsia" w:hAnsiTheme="minorEastAsia" w:eastAsiaTheme="minorEastAsia"/>
                <w:b/>
                <w:bCs/>
                <w:sz w:val="21"/>
                <w:szCs w:val="21"/>
                <w:lang w:eastAsia="zh-CN"/>
              </w:rPr>
              <w:t>课前：</w:t>
            </w:r>
            <w:r>
              <w:rPr>
                <w:rFonts w:hint="eastAsia" w:asciiTheme="minorEastAsia" w:hAnsiTheme="minorEastAsia" w:eastAsiaTheme="minorEastAsia"/>
                <w:sz w:val="21"/>
                <w:szCs w:val="21"/>
                <w:lang w:eastAsia="zh-CN"/>
              </w:rPr>
              <w:t>预习前言。</w:t>
            </w:r>
          </w:p>
          <w:p>
            <w:pPr>
              <w:adjustRightInd w:val="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rPr>
              <w:t>课堂：</w:t>
            </w:r>
            <w:r>
              <w:rPr>
                <w:rFonts w:hint="eastAsia" w:asciiTheme="minorEastAsia" w:hAnsiTheme="minorEastAsia" w:eastAsiaTheme="minorEastAsia"/>
                <w:sz w:val="21"/>
                <w:szCs w:val="21"/>
                <w:lang w:eastAsia="zh-CN"/>
              </w:rPr>
              <w:t>课前</w:t>
            </w:r>
            <w:r>
              <w:rPr>
                <w:rFonts w:hint="eastAsia" w:asciiTheme="minorEastAsia" w:hAnsiTheme="minorEastAsia" w:eastAsiaTheme="minorEastAsia"/>
                <w:sz w:val="21"/>
                <w:szCs w:val="21"/>
                <w:lang w:val="en-US" w:eastAsia="zh-CN"/>
              </w:rPr>
              <w:t>5分钟提问引入并短时间讨论。</w:t>
            </w:r>
          </w:p>
          <w:p>
            <w:pPr>
              <w:adjustRightInd w:val="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rPr>
              <w:t>课后：</w:t>
            </w:r>
            <w:r>
              <w:rPr>
                <w:rFonts w:hint="eastAsia" w:asciiTheme="minorEastAsia" w:hAnsiTheme="minorEastAsia" w:eastAsiaTheme="minorEastAsia"/>
                <w:sz w:val="21"/>
                <w:szCs w:val="21"/>
                <w:lang w:eastAsia="zh-CN"/>
              </w:rPr>
              <w:t>阅读</w:t>
            </w:r>
            <w:r>
              <w:rPr>
                <w:rFonts w:hint="eastAsia" w:asciiTheme="minorEastAsia" w:hAnsiTheme="minorEastAsia" w:eastAsiaTheme="minorEastAsia"/>
                <w:sz w:val="21"/>
                <w:szCs w:val="21"/>
              </w:rPr>
              <w:t>思考</w:t>
            </w:r>
            <w:r>
              <w:rPr>
                <w:rFonts w:hint="eastAsia" w:asciiTheme="minorEastAsia" w:hAnsiTheme="minorEastAsia" w:eastAsiaTheme="minorEastAsia"/>
                <w:sz w:val="21"/>
                <w:szCs w:val="21"/>
                <w:lang w:eastAsia="zh-CN"/>
              </w:rPr>
              <w:t>与</w:t>
            </w:r>
            <w:r>
              <w:rPr>
                <w:rFonts w:hint="eastAsia" w:asciiTheme="minorEastAsia" w:hAnsiTheme="minorEastAsia" w:eastAsiaTheme="minorEastAsia"/>
                <w:sz w:val="21"/>
                <w:szCs w:val="21"/>
              </w:rPr>
              <w:t>作业</w:t>
            </w:r>
            <w:r>
              <w:rPr>
                <w:rFonts w:hint="eastAsia" w:asciiTheme="minorEastAsia" w:hAnsiTheme="minorEastAsia" w:eastAsiaTheme="minorEastAsia"/>
                <w:sz w:val="21"/>
                <w:szCs w:val="21"/>
                <w:lang w:eastAsia="zh-CN"/>
              </w:rPr>
              <w:t>，下载东方财富</w:t>
            </w:r>
            <w:r>
              <w:rPr>
                <w:rFonts w:hint="eastAsia" w:asciiTheme="minorEastAsia" w:hAnsiTheme="minorEastAsia" w:eastAsiaTheme="minorEastAsia"/>
                <w:sz w:val="21"/>
                <w:szCs w:val="21"/>
                <w:lang w:val="en-US" w:eastAsia="zh-CN"/>
              </w:rPr>
              <w:t>APP。</w:t>
            </w:r>
          </w:p>
        </w:tc>
        <w:tc>
          <w:tcPr>
            <w:tcW w:w="951" w:type="dxa"/>
            <w:vAlign w:val="center"/>
          </w:tcPr>
          <w:p>
            <w:pPr>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lang w:val="en-US" w:eastAsia="zh-CN"/>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073" w:type="dxa"/>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股票投资宏观分析</w:t>
            </w:r>
          </w:p>
        </w:tc>
        <w:tc>
          <w:tcPr>
            <w:tcW w:w="791"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w:t>
            </w:r>
          </w:p>
        </w:tc>
        <w:tc>
          <w:tcPr>
            <w:tcW w:w="4398" w:type="dxa"/>
            <w:vAlign w:val="center"/>
          </w:tcPr>
          <w:p>
            <w:pPr>
              <w:adjustRightInd w:val="0"/>
              <w:rPr>
                <w:rFonts w:hint="eastAsia" w:asciiTheme="minorEastAsia" w:hAnsiTheme="minorEastAsia" w:eastAsiaTheme="minorEastAsia"/>
                <w:b/>
                <w:sz w:val="21"/>
                <w:szCs w:val="21"/>
              </w:rPr>
            </w:pPr>
          </w:p>
          <w:p>
            <w:pPr>
              <w:adjustRightInd w:val="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sz w:val="21"/>
                <w:szCs w:val="21"/>
              </w:rPr>
              <w:t>重点：</w:t>
            </w:r>
            <w:r>
              <w:rPr>
                <w:rFonts w:hint="eastAsia" w:asciiTheme="minorEastAsia" w:hAnsiTheme="minorEastAsia" w:eastAsiaTheme="minorEastAsia"/>
                <w:b w:val="0"/>
                <w:bCs/>
                <w:sz w:val="21"/>
                <w:szCs w:val="21"/>
                <w:lang w:eastAsia="zh-CN"/>
              </w:rPr>
              <w:t>基本面分析与技术面分析的基本概念与逻辑关系；股票投资宏观分析的基本内容；宏观分析</w:t>
            </w:r>
            <w:r>
              <w:rPr>
                <w:rFonts w:hint="eastAsia" w:asciiTheme="minorEastAsia" w:hAnsiTheme="minorEastAsia" w:eastAsiaTheme="minorEastAsia"/>
                <w:b w:val="0"/>
                <w:bCs/>
                <w:sz w:val="21"/>
                <w:szCs w:val="21"/>
                <w:lang w:val="en-US" w:eastAsia="zh-CN"/>
              </w:rPr>
              <w:t>PEST方法；宏观经济指标、经济周期、财政货币政策与证券市场的关系。</w:t>
            </w:r>
          </w:p>
          <w:p>
            <w:pPr>
              <w:adjustRightInd w:val="0"/>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sz w:val="21"/>
                <w:szCs w:val="21"/>
              </w:rPr>
              <w:t>难点：</w:t>
            </w:r>
            <w:r>
              <w:rPr>
                <w:rFonts w:hint="eastAsia" w:asciiTheme="minorEastAsia" w:hAnsiTheme="minorEastAsia" w:eastAsiaTheme="minorEastAsia"/>
                <w:b w:val="0"/>
                <w:bCs/>
                <w:sz w:val="21"/>
                <w:szCs w:val="21"/>
                <w:lang w:eastAsia="zh-CN"/>
              </w:rPr>
              <w:t>如何根据宏观经济要素判断股票市场大盘的行情</w:t>
            </w:r>
          </w:p>
          <w:p>
            <w:pPr>
              <w:jc w:val="both"/>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 w:val="0"/>
                <w:bCs/>
                <w:sz w:val="21"/>
                <w:szCs w:val="21"/>
              </w:rPr>
              <w:t>：</w:t>
            </w:r>
            <w:r>
              <w:rPr>
                <w:rFonts w:hint="eastAsia" w:asciiTheme="minorEastAsia" w:hAnsiTheme="minorEastAsia" w:eastAsiaTheme="minorEastAsia"/>
                <w:b w:val="0"/>
                <w:bCs/>
                <w:sz w:val="21"/>
                <w:szCs w:val="21"/>
                <w:lang w:eastAsia="zh-CN"/>
              </w:rPr>
              <w:t>从世界投资大师巴菲特从不关注美国宏观经济指标的投资故事引入，证券投资分析中的宏观分析到底有没有必要，让学生参与讨论，引导学生养成宏观看世界、中观选赛道、微观选公司的好习惯。巴菲特之所以能成功的重要因素是因为他生在美国，而美国是世界宏观经济实力最强的国家，所以并不是巴菲特不关心宏观经济指标，而是他做到了相信自己的国家，从不怀疑，始终做多美国，引导学生要想做好投资赚大钱，首先要做到的就是热爱祖国，关心国家大事与大政方针。</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lang w:eastAsia="zh-CN"/>
              </w:rPr>
              <w:t>线下教学。案例引入教学内容，引导学生参与讨论，采用互动式教学模式，让学生在愉悦的心情中学习。</w:t>
            </w:r>
          </w:p>
        </w:tc>
        <w:tc>
          <w:tcPr>
            <w:tcW w:w="1431" w:type="dxa"/>
            <w:vAlign w:val="center"/>
          </w:tcPr>
          <w:p>
            <w:pPr>
              <w:adjustRightInd w:val="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eastAsia="zh-CN"/>
              </w:rPr>
              <w:t>课前：</w:t>
            </w:r>
            <w:r>
              <w:rPr>
                <w:rFonts w:hint="eastAsia" w:asciiTheme="minorEastAsia" w:hAnsiTheme="minorEastAsia" w:eastAsiaTheme="minorEastAsia"/>
                <w:sz w:val="21"/>
                <w:szCs w:val="21"/>
                <w:lang w:eastAsia="zh-CN"/>
              </w:rPr>
              <w:t>预习宏观分析章节。</w:t>
            </w:r>
          </w:p>
          <w:p>
            <w:pPr>
              <w:adjustRightInd w:val="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rPr>
              <w:t>课堂：</w:t>
            </w:r>
            <w:r>
              <w:rPr>
                <w:rFonts w:hint="eastAsia" w:asciiTheme="minorEastAsia" w:hAnsiTheme="minorEastAsia" w:eastAsiaTheme="minorEastAsia"/>
                <w:sz w:val="21"/>
                <w:szCs w:val="21"/>
                <w:lang w:eastAsia="zh-CN"/>
              </w:rPr>
              <w:t>课前</w:t>
            </w:r>
            <w:r>
              <w:rPr>
                <w:rFonts w:hint="eastAsia" w:asciiTheme="minorEastAsia" w:hAnsiTheme="minorEastAsia" w:eastAsiaTheme="minorEastAsia"/>
                <w:sz w:val="21"/>
                <w:szCs w:val="21"/>
                <w:lang w:val="en-US" w:eastAsia="zh-CN"/>
              </w:rPr>
              <w:t>5分钟提问引入并短时间讨论。</w:t>
            </w:r>
          </w:p>
          <w:p>
            <w:pPr>
              <w:adjustRightInd w:val="0"/>
              <w:rPr>
                <w:rFonts w:hint="default" w:asciiTheme="minorEastAsia" w:hAnsiTheme="minorEastAsia" w:eastAsiaTheme="minorEastAsia"/>
                <w:sz w:val="21"/>
                <w:szCs w:val="21"/>
                <w:lang w:val="en-US"/>
              </w:rPr>
            </w:pPr>
            <w:r>
              <w:rPr>
                <w:rFonts w:hint="eastAsia" w:asciiTheme="minorEastAsia" w:hAnsiTheme="minorEastAsia" w:eastAsiaTheme="minorEastAsia"/>
                <w:b/>
                <w:bCs/>
                <w:sz w:val="21"/>
                <w:szCs w:val="21"/>
              </w:rPr>
              <w:t>课后：</w:t>
            </w:r>
            <w:r>
              <w:rPr>
                <w:rFonts w:hint="eastAsia" w:asciiTheme="minorEastAsia" w:hAnsiTheme="minorEastAsia" w:eastAsiaTheme="minorEastAsia"/>
                <w:sz w:val="21"/>
                <w:szCs w:val="21"/>
                <w:lang w:eastAsia="zh-CN"/>
              </w:rPr>
              <w:t>阅读</w:t>
            </w:r>
            <w:r>
              <w:rPr>
                <w:rFonts w:hint="eastAsia" w:asciiTheme="minorEastAsia" w:hAnsiTheme="minorEastAsia" w:eastAsiaTheme="minorEastAsia"/>
                <w:sz w:val="21"/>
                <w:szCs w:val="21"/>
              </w:rPr>
              <w:t>思考</w:t>
            </w:r>
            <w:r>
              <w:rPr>
                <w:rFonts w:hint="eastAsia" w:asciiTheme="minorEastAsia" w:hAnsiTheme="minorEastAsia" w:eastAsiaTheme="minorEastAsia"/>
                <w:sz w:val="21"/>
                <w:szCs w:val="21"/>
                <w:lang w:eastAsia="zh-CN"/>
              </w:rPr>
              <w:t>与</w:t>
            </w:r>
            <w:r>
              <w:rPr>
                <w:rFonts w:hint="eastAsia" w:asciiTheme="minorEastAsia" w:hAnsiTheme="minorEastAsia" w:eastAsiaTheme="minorEastAsia"/>
                <w:sz w:val="21"/>
                <w:szCs w:val="21"/>
              </w:rPr>
              <w:t>作业</w:t>
            </w:r>
            <w:r>
              <w:rPr>
                <w:rFonts w:hint="eastAsia" w:asciiTheme="minorEastAsia" w:hAnsiTheme="minorEastAsia" w:eastAsiaTheme="minorEastAsia"/>
                <w:sz w:val="21"/>
                <w:szCs w:val="21"/>
                <w:lang w:eastAsia="zh-CN"/>
              </w:rPr>
              <w:t>，学会用东方财富</w:t>
            </w:r>
            <w:r>
              <w:rPr>
                <w:rFonts w:hint="eastAsia" w:asciiTheme="minorEastAsia" w:hAnsiTheme="minorEastAsia" w:eastAsiaTheme="minorEastAsia"/>
                <w:sz w:val="21"/>
                <w:szCs w:val="21"/>
                <w:lang w:val="en-US" w:eastAsia="zh-CN"/>
              </w:rPr>
              <w:t>APP看行情、查找宏观数据。</w:t>
            </w:r>
          </w:p>
        </w:tc>
        <w:tc>
          <w:tcPr>
            <w:tcW w:w="951" w:type="dxa"/>
            <w:vAlign w:val="center"/>
          </w:tcPr>
          <w:p>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目标</w:t>
            </w:r>
            <w:r>
              <w:rPr>
                <w:rFonts w:hint="eastAsia" w:asciiTheme="minorEastAsia" w:hAnsiTheme="minorEastAsia" w:eastAsiaTheme="minorEastAsia"/>
                <w:sz w:val="21"/>
                <w:szCs w:val="21"/>
                <w:lang w:val="en-US" w:eastAsia="zh-CN"/>
              </w:rPr>
              <w:t>1</w:t>
            </w:r>
          </w:p>
          <w:p>
            <w:pPr>
              <w:tabs>
                <w:tab w:val="center" w:pos="367"/>
              </w:tabs>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目标</w:t>
            </w:r>
            <w:r>
              <w:rPr>
                <w:rFonts w:hint="eastAsia" w:asciiTheme="minorEastAsia" w:hAnsiTheme="minorEastAsia" w:eastAsiaTheme="minorEastAsia"/>
                <w:sz w:val="21"/>
                <w:szCs w:val="21"/>
                <w:lang w:val="en-US" w:eastAsia="zh-CN"/>
              </w:rPr>
              <w:t>2</w:t>
            </w:r>
          </w:p>
          <w:p>
            <w:pPr>
              <w:tabs>
                <w:tab w:val="center" w:pos="367"/>
              </w:tabs>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073" w:type="dxa"/>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股票投资行业分析</w:t>
            </w:r>
          </w:p>
        </w:tc>
        <w:tc>
          <w:tcPr>
            <w:tcW w:w="79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w:t>
            </w:r>
          </w:p>
        </w:tc>
        <w:tc>
          <w:tcPr>
            <w:tcW w:w="4398" w:type="dxa"/>
            <w:vAlign w:val="center"/>
          </w:tcPr>
          <w:p>
            <w:pPr>
              <w:adjustRightInd w:val="0"/>
              <w:rPr>
                <w:rFonts w:hint="eastAsia" w:asciiTheme="minorEastAsia" w:hAnsiTheme="minorEastAsia" w:eastAsiaTheme="minorEastAsia"/>
                <w:b/>
                <w:sz w:val="21"/>
                <w:szCs w:val="21"/>
              </w:rPr>
            </w:pPr>
          </w:p>
          <w:p>
            <w:pPr>
              <w:adjustRightInd w:val="0"/>
              <w:rPr>
                <w:rFonts w:hint="default" w:asciiTheme="minorEastAsia" w:hAnsiTheme="minorEastAsia" w:eastAsiaTheme="minorEastAsia"/>
                <w:b w:val="0"/>
                <w:bCs/>
                <w:sz w:val="21"/>
                <w:szCs w:val="21"/>
                <w:lang w:val="en-US" w:eastAsia="zh-CN"/>
              </w:rPr>
            </w:pPr>
            <w:r>
              <w:rPr>
                <w:rFonts w:hint="eastAsia" w:asciiTheme="minorEastAsia" w:hAnsiTheme="minorEastAsia" w:eastAsiaTheme="minorEastAsia"/>
                <w:b/>
                <w:sz w:val="21"/>
                <w:szCs w:val="21"/>
              </w:rPr>
              <w:t>重点：</w:t>
            </w:r>
            <w:r>
              <w:rPr>
                <w:rFonts w:hint="eastAsia" w:asciiTheme="minorEastAsia" w:hAnsiTheme="minorEastAsia" w:eastAsiaTheme="minorEastAsia"/>
                <w:b w:val="0"/>
                <w:bCs/>
                <w:sz w:val="21"/>
                <w:szCs w:val="21"/>
                <w:lang w:val="en-US" w:eastAsia="zh-CN"/>
              </w:rPr>
              <w:t>行业分类的四种方式（统计局、证监会、券商与指数公司）；行业集中度概念及计算；行业生命周期分析；产业链分析；波特5力模型。</w:t>
            </w:r>
          </w:p>
          <w:p>
            <w:pPr>
              <w:adjustRightInd w:val="0"/>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sz w:val="21"/>
                <w:szCs w:val="21"/>
              </w:rPr>
              <w:t>难点：</w:t>
            </w:r>
            <w:r>
              <w:rPr>
                <w:rFonts w:hint="eastAsia" w:asciiTheme="minorEastAsia" w:hAnsiTheme="minorEastAsia" w:eastAsiaTheme="minorEastAsia"/>
                <w:b w:val="0"/>
                <w:bCs/>
                <w:sz w:val="21"/>
                <w:szCs w:val="21"/>
                <w:lang w:eastAsia="zh-CN"/>
              </w:rPr>
              <w:t>如何选择优质行业赛道进行投资</w:t>
            </w:r>
          </w:p>
          <w:p>
            <w:pPr>
              <w:jc w:val="both"/>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 w:val="0"/>
                <w:bCs/>
                <w:sz w:val="21"/>
                <w:szCs w:val="21"/>
              </w:rPr>
              <w:t>：</w:t>
            </w:r>
            <w:r>
              <w:rPr>
                <w:rFonts w:hint="eastAsia" w:asciiTheme="minorEastAsia" w:hAnsiTheme="minorEastAsia" w:eastAsiaTheme="minorEastAsia"/>
                <w:b w:val="0"/>
                <w:bCs/>
                <w:sz w:val="21"/>
                <w:szCs w:val="21"/>
                <w:lang w:eastAsia="zh-CN"/>
              </w:rPr>
              <w:t>股票投资中行业赛道的选择非常重要，要选择朝阳产业投资，它决定了投资方向，选错了行业，投资就会前功尽弃，国家经济也是如此，必须重视未来的高科技产业，引导证券市场跟踪国家政策进行有计划的投资。</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lang w:eastAsia="zh-CN"/>
              </w:rPr>
              <w:t>线下教学。案例引入教学内容，课堂上主要由老师讲解基本知识与案例为主，采用提问互动式教学模式。</w:t>
            </w:r>
          </w:p>
        </w:tc>
        <w:tc>
          <w:tcPr>
            <w:tcW w:w="1431" w:type="dxa"/>
            <w:vAlign w:val="center"/>
          </w:tcPr>
          <w:p>
            <w:pPr>
              <w:adjustRightInd w:val="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eastAsia="zh-CN"/>
              </w:rPr>
              <w:t>课前：</w:t>
            </w:r>
            <w:r>
              <w:rPr>
                <w:rFonts w:hint="eastAsia" w:asciiTheme="minorEastAsia" w:hAnsiTheme="minorEastAsia" w:eastAsiaTheme="minorEastAsia"/>
                <w:sz w:val="21"/>
                <w:szCs w:val="21"/>
                <w:lang w:eastAsia="zh-CN"/>
              </w:rPr>
              <w:t>预习行业分析章节。</w:t>
            </w:r>
          </w:p>
          <w:p>
            <w:pPr>
              <w:adjustRightInd w:val="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rPr>
              <w:t>课堂：</w:t>
            </w:r>
            <w:r>
              <w:rPr>
                <w:rFonts w:hint="eastAsia" w:asciiTheme="minorEastAsia" w:hAnsiTheme="minorEastAsia" w:eastAsiaTheme="minorEastAsia"/>
                <w:sz w:val="21"/>
                <w:szCs w:val="21"/>
                <w:lang w:eastAsia="zh-CN"/>
              </w:rPr>
              <w:t>课前</w:t>
            </w:r>
            <w:r>
              <w:rPr>
                <w:rFonts w:hint="eastAsia" w:asciiTheme="minorEastAsia" w:hAnsiTheme="minorEastAsia" w:eastAsiaTheme="minorEastAsia"/>
                <w:sz w:val="21"/>
                <w:szCs w:val="21"/>
                <w:lang w:val="en-US" w:eastAsia="zh-CN"/>
              </w:rPr>
              <w:t>5分钟提问引入并短时间讨论。</w:t>
            </w:r>
          </w:p>
          <w:p>
            <w:pPr>
              <w:adjustRightInd w:val="0"/>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课后：</w:t>
            </w:r>
            <w:r>
              <w:rPr>
                <w:rFonts w:hint="eastAsia" w:asciiTheme="minorEastAsia" w:hAnsiTheme="minorEastAsia" w:eastAsiaTheme="minorEastAsia"/>
                <w:sz w:val="21"/>
                <w:szCs w:val="21"/>
                <w:lang w:eastAsia="zh-CN"/>
              </w:rPr>
              <w:t>阅读</w:t>
            </w:r>
            <w:r>
              <w:rPr>
                <w:rFonts w:hint="eastAsia" w:asciiTheme="minorEastAsia" w:hAnsiTheme="minorEastAsia" w:eastAsiaTheme="minorEastAsia"/>
                <w:sz w:val="21"/>
                <w:szCs w:val="21"/>
              </w:rPr>
              <w:t>思考</w:t>
            </w:r>
            <w:r>
              <w:rPr>
                <w:rFonts w:hint="eastAsia" w:asciiTheme="minorEastAsia" w:hAnsiTheme="minorEastAsia" w:eastAsiaTheme="minorEastAsia"/>
                <w:sz w:val="21"/>
                <w:szCs w:val="21"/>
                <w:lang w:eastAsia="zh-CN"/>
              </w:rPr>
              <w:t>与</w:t>
            </w:r>
            <w:r>
              <w:rPr>
                <w:rFonts w:hint="eastAsia" w:asciiTheme="minorEastAsia" w:hAnsiTheme="minorEastAsia" w:eastAsiaTheme="minorEastAsia"/>
                <w:sz w:val="21"/>
                <w:szCs w:val="21"/>
              </w:rPr>
              <w:t>作业</w:t>
            </w:r>
            <w:r>
              <w:rPr>
                <w:rFonts w:hint="eastAsia" w:asciiTheme="minorEastAsia" w:hAnsiTheme="minorEastAsia" w:eastAsiaTheme="minorEastAsia"/>
                <w:sz w:val="21"/>
                <w:szCs w:val="21"/>
                <w:lang w:eastAsia="zh-CN"/>
              </w:rPr>
              <w:t>，学会用东方财富</w:t>
            </w:r>
            <w:r>
              <w:rPr>
                <w:rFonts w:hint="eastAsia" w:asciiTheme="minorEastAsia" w:hAnsiTheme="minorEastAsia" w:eastAsiaTheme="minorEastAsia"/>
                <w:sz w:val="21"/>
                <w:szCs w:val="21"/>
                <w:lang w:val="en-US" w:eastAsia="zh-CN"/>
              </w:rPr>
              <w:t>APP查找行业数据。</w:t>
            </w:r>
          </w:p>
        </w:tc>
        <w:tc>
          <w:tcPr>
            <w:tcW w:w="951" w:type="dxa"/>
            <w:vAlign w:val="center"/>
          </w:tcPr>
          <w:p>
            <w:pPr>
              <w:rPr>
                <w:rFonts w:hint="eastAsia" w:asciiTheme="minorEastAsia" w:hAnsiTheme="minorEastAsia" w:eastAsiaTheme="minorEastAsia"/>
                <w:sz w:val="21"/>
                <w:szCs w:val="21"/>
              </w:rPr>
            </w:pPr>
          </w:p>
          <w:p>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目标</w:t>
            </w:r>
            <w:r>
              <w:rPr>
                <w:rFonts w:hint="eastAsia" w:asciiTheme="minorEastAsia" w:hAnsiTheme="minorEastAsia" w:eastAsiaTheme="minorEastAsia"/>
                <w:sz w:val="21"/>
                <w:szCs w:val="21"/>
                <w:lang w:val="en-US" w:eastAsia="zh-CN"/>
              </w:rPr>
              <w:t>1</w:t>
            </w:r>
          </w:p>
          <w:p>
            <w:pPr>
              <w:tabs>
                <w:tab w:val="center" w:pos="367"/>
              </w:tabs>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目标</w:t>
            </w:r>
            <w:r>
              <w:rPr>
                <w:rFonts w:hint="eastAsia" w:asciiTheme="minorEastAsia" w:hAnsiTheme="minorEastAsia" w:eastAsiaTheme="minorEastAsia"/>
                <w:sz w:val="21"/>
                <w:szCs w:val="21"/>
                <w:lang w:val="en-US" w:eastAsia="zh-CN"/>
              </w:rPr>
              <w:t>2</w:t>
            </w:r>
          </w:p>
          <w:p>
            <w:pPr>
              <w:tabs>
                <w:tab w:val="center" w:pos="367"/>
              </w:tabs>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目标3</w:t>
            </w:r>
          </w:p>
          <w:p>
            <w:pP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073" w:type="dxa"/>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股票投资微观分析</w:t>
            </w:r>
          </w:p>
        </w:tc>
        <w:tc>
          <w:tcPr>
            <w:tcW w:w="79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w:t>
            </w:r>
          </w:p>
        </w:tc>
        <w:tc>
          <w:tcPr>
            <w:tcW w:w="4398" w:type="dxa"/>
            <w:vAlign w:val="center"/>
          </w:tcPr>
          <w:p>
            <w:pPr>
              <w:adjustRightInd w:val="0"/>
              <w:rPr>
                <w:rFonts w:hint="eastAsia" w:asciiTheme="minorEastAsia" w:hAnsiTheme="minorEastAsia" w:eastAsiaTheme="minorEastAsia"/>
                <w:b/>
                <w:sz w:val="21"/>
                <w:szCs w:val="21"/>
              </w:rPr>
            </w:pPr>
          </w:p>
          <w:p>
            <w:pPr>
              <w:adjustRightInd w:val="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sz w:val="21"/>
                <w:szCs w:val="21"/>
              </w:rPr>
              <w:t>重点：</w:t>
            </w:r>
            <w:r>
              <w:rPr>
                <w:rFonts w:hint="eastAsia" w:asciiTheme="minorEastAsia" w:hAnsiTheme="minorEastAsia" w:eastAsiaTheme="minorEastAsia"/>
                <w:b w:val="0"/>
                <w:bCs/>
                <w:sz w:val="21"/>
                <w:szCs w:val="21"/>
                <w:lang w:eastAsia="zh-CN"/>
              </w:rPr>
              <w:t>分析</w:t>
            </w:r>
            <w:r>
              <w:rPr>
                <w:rFonts w:hint="eastAsia" w:asciiTheme="minorEastAsia" w:hAnsiTheme="minorEastAsia" w:eastAsiaTheme="minorEastAsia"/>
                <w:b w:val="0"/>
                <w:bCs/>
                <w:sz w:val="21"/>
                <w:szCs w:val="21"/>
                <w:lang w:val="en-US" w:eastAsia="zh-CN"/>
              </w:rPr>
              <w:t>上市公司基本素质分析的基本内容；上市公司三张财务报表的基本解读；上市公司重要财务指标的分析；上市公司绝对估值与相对估值的经典模型。</w:t>
            </w:r>
          </w:p>
          <w:p>
            <w:pPr>
              <w:adjustRightInd w:val="0"/>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sz w:val="21"/>
                <w:szCs w:val="21"/>
              </w:rPr>
              <w:t>难点：</w:t>
            </w:r>
            <w:r>
              <w:rPr>
                <w:rFonts w:hint="eastAsia" w:asciiTheme="minorEastAsia" w:hAnsiTheme="minorEastAsia" w:eastAsiaTheme="minorEastAsia"/>
                <w:b w:val="0"/>
                <w:bCs/>
                <w:sz w:val="21"/>
                <w:szCs w:val="21"/>
                <w:lang w:val="en-US" w:eastAsia="zh-CN"/>
              </w:rPr>
              <w:t>ROE财务指导的杜邦分解；</w:t>
            </w:r>
            <w:r>
              <w:rPr>
                <w:rFonts w:hint="eastAsia" w:asciiTheme="minorEastAsia" w:hAnsiTheme="minorEastAsia" w:eastAsiaTheme="minorEastAsia"/>
                <w:b w:val="0"/>
                <w:bCs/>
                <w:sz w:val="21"/>
                <w:szCs w:val="21"/>
                <w:lang w:eastAsia="zh-CN"/>
              </w:rPr>
              <w:t>如何识别上市公司财务造假；如何对一家具体的上市公司时行估值。</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lang w:eastAsia="zh-CN"/>
              </w:rPr>
              <w:t>线下教学。案例引入教学内容，课堂上主要由老师讲解基本知识与案例为主，采用提问互动式教学模式并分组完成项目任务，各小组完成一家上市公司的微观分析报告。</w:t>
            </w:r>
          </w:p>
        </w:tc>
        <w:tc>
          <w:tcPr>
            <w:tcW w:w="1431" w:type="dxa"/>
            <w:vAlign w:val="center"/>
          </w:tcPr>
          <w:p>
            <w:pPr>
              <w:adjustRightInd w:val="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eastAsia="zh-CN"/>
              </w:rPr>
              <w:t>课前：</w:t>
            </w:r>
            <w:r>
              <w:rPr>
                <w:rFonts w:hint="eastAsia" w:asciiTheme="minorEastAsia" w:hAnsiTheme="minorEastAsia" w:eastAsiaTheme="minorEastAsia"/>
                <w:sz w:val="21"/>
                <w:szCs w:val="21"/>
                <w:lang w:eastAsia="zh-CN"/>
              </w:rPr>
              <w:t>预习微观分析章节。</w:t>
            </w:r>
          </w:p>
          <w:p>
            <w:pPr>
              <w:adjustRightInd w:val="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rPr>
              <w:t>课堂：</w:t>
            </w:r>
            <w:r>
              <w:rPr>
                <w:rFonts w:hint="eastAsia" w:asciiTheme="minorEastAsia" w:hAnsiTheme="minorEastAsia" w:eastAsiaTheme="minorEastAsia"/>
                <w:sz w:val="21"/>
                <w:szCs w:val="21"/>
                <w:lang w:eastAsia="zh-CN"/>
              </w:rPr>
              <w:t>课前</w:t>
            </w:r>
            <w:r>
              <w:rPr>
                <w:rFonts w:hint="eastAsia" w:asciiTheme="minorEastAsia" w:hAnsiTheme="minorEastAsia" w:eastAsiaTheme="minorEastAsia"/>
                <w:sz w:val="21"/>
                <w:szCs w:val="21"/>
                <w:lang w:val="en-US" w:eastAsia="zh-CN"/>
              </w:rPr>
              <w:t>5分钟提问引入并短时间讨论。</w:t>
            </w:r>
          </w:p>
          <w:p>
            <w:pPr>
              <w:adjustRightInd w:val="0"/>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课后：</w:t>
            </w:r>
            <w:r>
              <w:rPr>
                <w:rFonts w:hint="eastAsia" w:asciiTheme="minorEastAsia" w:hAnsiTheme="minorEastAsia" w:eastAsiaTheme="minorEastAsia"/>
                <w:sz w:val="21"/>
                <w:szCs w:val="21"/>
                <w:lang w:eastAsia="zh-CN"/>
              </w:rPr>
              <w:t>阅读</w:t>
            </w:r>
            <w:r>
              <w:rPr>
                <w:rFonts w:hint="eastAsia" w:asciiTheme="minorEastAsia" w:hAnsiTheme="minorEastAsia" w:eastAsiaTheme="minorEastAsia"/>
                <w:sz w:val="21"/>
                <w:szCs w:val="21"/>
              </w:rPr>
              <w:t>思考</w:t>
            </w:r>
            <w:r>
              <w:rPr>
                <w:rFonts w:hint="eastAsia" w:asciiTheme="minorEastAsia" w:hAnsiTheme="minorEastAsia" w:eastAsiaTheme="minorEastAsia"/>
                <w:sz w:val="21"/>
                <w:szCs w:val="21"/>
                <w:lang w:eastAsia="zh-CN"/>
              </w:rPr>
              <w:t>与</w:t>
            </w:r>
            <w:r>
              <w:rPr>
                <w:rFonts w:hint="eastAsia" w:asciiTheme="minorEastAsia" w:hAnsiTheme="minorEastAsia" w:eastAsiaTheme="minorEastAsia"/>
                <w:sz w:val="21"/>
                <w:szCs w:val="21"/>
              </w:rPr>
              <w:t>作业</w:t>
            </w:r>
            <w:r>
              <w:rPr>
                <w:rFonts w:hint="eastAsia" w:asciiTheme="minorEastAsia" w:hAnsiTheme="minorEastAsia" w:eastAsiaTheme="minorEastAsia"/>
                <w:sz w:val="21"/>
                <w:szCs w:val="21"/>
                <w:lang w:eastAsia="zh-CN"/>
              </w:rPr>
              <w:t>，学会用东方财富</w:t>
            </w:r>
            <w:r>
              <w:rPr>
                <w:rFonts w:hint="eastAsia" w:asciiTheme="minorEastAsia" w:hAnsiTheme="minorEastAsia" w:eastAsiaTheme="minorEastAsia"/>
                <w:sz w:val="21"/>
                <w:szCs w:val="21"/>
                <w:lang w:val="en-US" w:eastAsia="zh-CN"/>
              </w:rPr>
              <w:t>APP看行情、查找上市公司财务数据。</w:t>
            </w:r>
          </w:p>
        </w:tc>
        <w:tc>
          <w:tcPr>
            <w:tcW w:w="951" w:type="dxa"/>
            <w:vAlign w:val="center"/>
          </w:tcPr>
          <w:p>
            <w:pPr>
              <w:rPr>
                <w:rFonts w:hint="eastAsia" w:asciiTheme="minorEastAsia" w:hAnsiTheme="minorEastAsia" w:eastAsiaTheme="minorEastAsia"/>
                <w:sz w:val="21"/>
                <w:szCs w:val="21"/>
              </w:rPr>
            </w:pPr>
          </w:p>
          <w:p>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目标</w:t>
            </w:r>
            <w:r>
              <w:rPr>
                <w:rFonts w:hint="eastAsia" w:asciiTheme="minorEastAsia" w:hAnsiTheme="minorEastAsia" w:eastAsiaTheme="minorEastAsia"/>
                <w:sz w:val="21"/>
                <w:szCs w:val="21"/>
                <w:lang w:val="en-US" w:eastAsia="zh-CN"/>
              </w:rPr>
              <w:t>2</w:t>
            </w:r>
          </w:p>
          <w:p>
            <w:pPr>
              <w:tabs>
                <w:tab w:val="center" w:pos="367"/>
              </w:tabs>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hint="eastAsia" w:asciiTheme="minorEastAsia" w:hAnsiTheme="minorEastAsia" w:eastAsiaTheme="minorEastAsia"/>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3" w:type="dxa"/>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股票投资技术面分析</w:t>
            </w:r>
          </w:p>
        </w:tc>
        <w:tc>
          <w:tcPr>
            <w:tcW w:w="791"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w:t>
            </w:r>
          </w:p>
        </w:tc>
        <w:tc>
          <w:tcPr>
            <w:tcW w:w="4398" w:type="dxa"/>
            <w:vAlign w:val="center"/>
          </w:tcPr>
          <w:p>
            <w:pPr>
              <w:adjustRightInd w:val="0"/>
              <w:rPr>
                <w:rFonts w:hint="default" w:asciiTheme="minorEastAsia" w:hAnsiTheme="minorEastAsia" w:eastAsiaTheme="minorEastAsia"/>
                <w:b w:val="0"/>
                <w:bCs/>
                <w:sz w:val="21"/>
                <w:szCs w:val="21"/>
                <w:lang w:val="en-US" w:eastAsia="zh-CN"/>
              </w:rPr>
            </w:pPr>
            <w:r>
              <w:rPr>
                <w:rFonts w:hint="eastAsia" w:asciiTheme="minorEastAsia" w:hAnsiTheme="minorEastAsia" w:eastAsiaTheme="minorEastAsia"/>
                <w:b/>
                <w:bCs w:val="0"/>
                <w:sz w:val="21"/>
                <w:szCs w:val="21"/>
                <w:lang w:val="en-US" w:eastAsia="zh-CN"/>
              </w:rPr>
              <w:t>重点：</w:t>
            </w:r>
            <w:r>
              <w:rPr>
                <w:rFonts w:hint="eastAsia" w:asciiTheme="minorEastAsia" w:hAnsiTheme="minorEastAsia" w:eastAsiaTheme="minorEastAsia"/>
                <w:b w:val="0"/>
                <w:bCs/>
                <w:sz w:val="21"/>
                <w:szCs w:val="21"/>
                <w:lang w:val="en-US" w:eastAsia="zh-CN"/>
              </w:rPr>
              <w:t>技术分析的基本原理与概念，技术指标理论、K线理论、均线理论，投资行为学基本原理。</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b/>
                <w:bCs/>
                <w:sz w:val="21"/>
                <w:szCs w:val="21"/>
                <w:lang w:eastAsia="zh-CN"/>
              </w:rPr>
              <w:t>难点：</w:t>
            </w:r>
            <w:r>
              <w:rPr>
                <w:rFonts w:hint="eastAsia" w:asciiTheme="minorEastAsia" w:hAnsiTheme="minorEastAsia" w:eastAsiaTheme="minorEastAsia"/>
                <w:b w:val="0"/>
                <w:bCs w:val="0"/>
                <w:sz w:val="21"/>
                <w:szCs w:val="21"/>
                <w:lang w:eastAsia="zh-CN"/>
              </w:rPr>
              <w:t>运用技</w:t>
            </w:r>
            <w:r>
              <w:rPr>
                <w:rFonts w:hint="eastAsia" w:asciiTheme="minorEastAsia" w:hAnsiTheme="minorEastAsia" w:eastAsiaTheme="minorEastAsia"/>
                <w:sz w:val="21"/>
                <w:szCs w:val="21"/>
                <w:lang w:eastAsia="zh-CN"/>
              </w:rPr>
              <w:t>术指标对具体股票进行技术分析与走势判断，投资心理学在投资中的重要地位</w:t>
            </w:r>
          </w:p>
          <w:p>
            <w:pPr>
              <w:jc w:val="both"/>
              <w:rPr>
                <w:rFonts w:hint="eastAsia" w:asciiTheme="minorEastAsia" w:hAnsiTheme="minorEastAsia" w:eastAsiaTheme="minorEastAsia"/>
                <w:b/>
                <w:sz w:val="21"/>
                <w:szCs w:val="21"/>
                <w:lang w:eastAsia="zh-CN"/>
              </w:rPr>
            </w:pPr>
            <w:r>
              <w:rPr>
                <w:rFonts w:hint="eastAsia" w:asciiTheme="minorEastAsia" w:hAnsiTheme="minorEastAsia" w:eastAsiaTheme="minorEastAsia"/>
                <w:b/>
                <w:bCs/>
                <w:sz w:val="21"/>
                <w:szCs w:val="21"/>
                <w:lang w:eastAsia="zh-CN"/>
              </w:rPr>
              <w:t>思政元素：</w:t>
            </w:r>
            <w:r>
              <w:rPr>
                <w:rFonts w:hint="eastAsia" w:asciiTheme="minorEastAsia" w:hAnsiTheme="minorEastAsia" w:eastAsiaTheme="minorEastAsia"/>
                <w:b w:val="0"/>
                <w:bCs/>
                <w:sz w:val="21"/>
                <w:szCs w:val="21"/>
                <w:lang w:eastAsia="zh-CN"/>
              </w:rPr>
              <w:t>辩证看待基本分析与技术分析的关系，技术分析不是万能的，也会有失效的时候，世界上没有一种稳赚不赔的证券投资方法，让学生了解到证券投资并不能一夜暴富，更不能投机取巧，必须脚踏实地，练好基本功，明白“交易一秒钟，台后十年功”的深刻道理。</w:t>
            </w:r>
          </w:p>
          <w:p>
            <w:pPr>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w:t>
            </w:r>
            <w:r>
              <w:rPr>
                <w:rFonts w:hint="eastAsia" w:asciiTheme="minorEastAsia" w:hAnsiTheme="minorEastAsia" w:eastAsiaTheme="minorEastAsia"/>
                <w:sz w:val="21"/>
                <w:szCs w:val="21"/>
                <w:lang w:eastAsia="zh-CN"/>
              </w:rPr>
              <w:t>与线上结合</w:t>
            </w:r>
            <w:r>
              <w:rPr>
                <w:rFonts w:hint="eastAsia" w:asciiTheme="minorEastAsia" w:hAnsiTheme="minorEastAsia" w:eastAsiaTheme="minorEastAsia"/>
                <w:sz w:val="21"/>
                <w:szCs w:val="21"/>
              </w:rPr>
              <w:t>教学</w:t>
            </w:r>
            <w:r>
              <w:rPr>
                <w:rFonts w:hint="eastAsia" w:asciiTheme="minorEastAsia" w:hAnsiTheme="minorEastAsia" w:eastAsiaTheme="minorEastAsia"/>
                <w:sz w:val="21"/>
                <w:szCs w:val="21"/>
                <w:lang w:eastAsia="zh-CN"/>
              </w:rPr>
              <w:t>。案例引入教学内容，课堂上主要由老师讲解基本知识与案例为主，要求每位学生注册模拟投资账号，采用模拟投资比赛提升学习兴趣。</w:t>
            </w:r>
          </w:p>
        </w:tc>
        <w:tc>
          <w:tcPr>
            <w:tcW w:w="1431" w:type="dxa"/>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b/>
                <w:bCs/>
                <w:sz w:val="21"/>
                <w:szCs w:val="21"/>
                <w:lang w:eastAsia="zh-CN"/>
              </w:rPr>
              <w:t>课前：</w:t>
            </w:r>
            <w:r>
              <w:rPr>
                <w:rFonts w:hint="eastAsia" w:asciiTheme="minorEastAsia" w:hAnsiTheme="minorEastAsia" w:eastAsiaTheme="minorEastAsia"/>
                <w:sz w:val="21"/>
                <w:szCs w:val="21"/>
                <w:lang w:eastAsia="zh-CN"/>
              </w:rPr>
              <w:t>预习技术分析内容。</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b/>
                <w:bCs/>
                <w:sz w:val="21"/>
                <w:szCs w:val="21"/>
              </w:rPr>
              <w:t>课堂：</w:t>
            </w:r>
            <w:r>
              <w:rPr>
                <w:rFonts w:hint="eastAsia" w:asciiTheme="minorEastAsia" w:hAnsiTheme="minorEastAsia" w:eastAsiaTheme="minorEastAsia"/>
                <w:sz w:val="21"/>
                <w:szCs w:val="21"/>
                <w:lang w:eastAsia="zh-CN"/>
              </w:rPr>
              <w:t>演示如何模拟交易并学会使用软件看行情找数据。</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b/>
                <w:bCs/>
                <w:sz w:val="21"/>
                <w:szCs w:val="21"/>
                <w:lang w:eastAsia="zh-CN"/>
              </w:rPr>
              <w:t>课后：</w:t>
            </w:r>
            <w:r>
              <w:rPr>
                <w:rFonts w:hint="eastAsia" w:asciiTheme="minorEastAsia" w:hAnsiTheme="minorEastAsia" w:eastAsiaTheme="minorEastAsia"/>
                <w:sz w:val="21"/>
                <w:szCs w:val="21"/>
                <w:lang w:eastAsia="zh-CN"/>
              </w:rPr>
              <w:t>模拟操盘练习。</w:t>
            </w:r>
          </w:p>
        </w:tc>
        <w:tc>
          <w:tcPr>
            <w:tcW w:w="951" w:type="dxa"/>
            <w:vAlign w:val="center"/>
          </w:tcPr>
          <w:p>
            <w:pPr>
              <w:jc w:val="both"/>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eastAsia="zh-CN"/>
              </w:rPr>
              <w:t>目标</w:t>
            </w:r>
            <w:r>
              <w:rPr>
                <w:rFonts w:hint="eastAsia" w:asciiTheme="minorEastAsia" w:hAnsiTheme="minorEastAsia" w:eastAsiaTheme="minorEastAsia"/>
                <w:bCs/>
                <w:sz w:val="21"/>
                <w:szCs w:val="21"/>
                <w:lang w:val="en-US" w:eastAsia="zh-CN"/>
              </w:rPr>
              <w:t>2</w:t>
            </w:r>
          </w:p>
          <w:p>
            <w:pPr>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bCs/>
                <w:sz w:val="21"/>
                <w:szCs w:val="21"/>
                <w:lang w:val="en-US" w:eastAsia="zh-CN"/>
              </w:rPr>
              <w:t>目标3</w:t>
            </w:r>
          </w:p>
          <w:p>
            <w:pPr>
              <w:rPr>
                <w:rFonts w:hint="eastAsia" w:asciiTheme="minorEastAsia" w:hAnsiTheme="minorEastAsia" w:eastAsiaTheme="minorEastAsia"/>
                <w:sz w:val="21"/>
                <w:szCs w:val="21"/>
                <w:lang w:eastAsia="zh-CN"/>
              </w:rPr>
            </w:pPr>
          </w:p>
        </w:tc>
      </w:tr>
    </w:tbl>
    <w:p>
      <w:pPr>
        <w:numPr>
          <w:ilvl w:val="0"/>
          <w:numId w:val="0"/>
        </w:numPr>
        <w:rPr>
          <w:rFonts w:hint="eastAsia" w:ascii="Times New Roman" w:cs="Times New Roman"/>
          <w:b/>
          <w:sz w:val="28"/>
          <w:szCs w:val="28"/>
        </w:rPr>
      </w:pPr>
    </w:p>
    <w:p>
      <w:pPr>
        <w:ind w:firstLine="562" w:firstLineChars="200"/>
        <w:rPr>
          <w:rFonts w:ascii="Times New Roman" w:cs="Times New Roman"/>
          <w:b/>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ascii="Times New Roman" w:cs="Times New Roman"/>
          <w:b/>
          <w:sz w:val="28"/>
          <w:szCs w:val="28"/>
        </w:rPr>
      </w:pPr>
      <w:r>
        <w:rPr>
          <w:rFonts w:hint="eastAsia" w:ascii="Times New Roman" w:cs="Times New Roman"/>
          <w:b/>
          <w:sz w:val="28"/>
          <w:szCs w:val="28"/>
        </w:rPr>
        <w:t>五、学生学习成效评估方式及标准</w:t>
      </w:r>
    </w:p>
    <w:p>
      <w:pPr>
        <w:spacing w:line="360" w:lineRule="auto"/>
        <w:ind w:firstLine="440" w:firstLineChars="200"/>
        <w:rPr>
          <w:rFonts w:hint="eastAsia" w:ascii="宋体" w:hAnsi="宋体" w:eastAsia="宋体" w:cs="Times New Roman"/>
          <w:szCs w:val="21"/>
        </w:rPr>
      </w:pPr>
      <w:r>
        <w:rPr>
          <w:rFonts w:hint="eastAsia" w:ascii="宋体" w:hAnsi="宋体" w:eastAsia="宋体" w:cs="Times New Roman"/>
          <w:szCs w:val="21"/>
        </w:rPr>
        <w:t>考核与评价是对课程教学目标中的知识目标、能力目标和素质目标等进行综合评价。在本课程中，学生的最终成绩是由平时成绩（包括平时上课出勤和作业成绩）、</w:t>
      </w:r>
      <w:r>
        <w:rPr>
          <w:rFonts w:hint="eastAsia" w:cs="Times New Roman"/>
          <w:szCs w:val="21"/>
          <w:lang w:eastAsia="zh-CN"/>
        </w:rPr>
        <w:t>非试卷考核</w:t>
      </w:r>
      <w:r>
        <w:rPr>
          <w:rFonts w:hint="eastAsia" w:ascii="宋体" w:hAnsi="宋体" w:eastAsia="宋体" w:cs="Times New Roman"/>
          <w:szCs w:val="21"/>
        </w:rPr>
        <w:t>两个部分组成。</w:t>
      </w:r>
    </w:p>
    <w:tbl>
      <w:tblPr>
        <w:tblStyle w:val="14"/>
        <w:tblpPr w:leftFromText="180" w:rightFromText="180" w:vertAnchor="text" w:horzAnchor="page" w:tblpX="1977" w:tblpY="119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6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33" w:type="dxa"/>
            <w:vMerge w:val="restart"/>
            <w:vAlign w:val="center"/>
          </w:tcPr>
          <w:p>
            <w:pPr>
              <w:ind w:firstLine="422" w:firstLineChars="200"/>
              <w:rPr>
                <w:rFonts w:ascii="Times New Roman" w:hAnsi="Times New Roman" w:eastAsia="宋体" w:cs="Times New Roman"/>
                <w:b/>
                <w:kern w:val="0"/>
                <w:sz w:val="21"/>
                <w:szCs w:val="21"/>
              </w:rPr>
            </w:pPr>
            <w:r>
              <w:rPr>
                <w:rFonts w:hint="eastAsia" w:ascii="Times New Roman" w:hAnsi="Times New Roman" w:eastAsia="宋体" w:cs="Times New Roman"/>
                <w:b/>
                <w:kern w:val="0"/>
                <w:sz w:val="21"/>
                <w:szCs w:val="21"/>
              </w:rPr>
              <w:t>等级</w:t>
            </w:r>
          </w:p>
        </w:tc>
        <w:tc>
          <w:tcPr>
            <w:tcW w:w="6743" w:type="dxa"/>
            <w:vAlign w:val="center"/>
          </w:tcPr>
          <w:p>
            <w:pPr>
              <w:ind w:firstLine="2108" w:firstLineChars="1000"/>
              <w:rPr>
                <w:rFonts w:ascii="Times New Roman" w:hAnsi="Times New Roman" w:eastAsia="宋体" w:cs="Times New Roman"/>
                <w:b/>
                <w:kern w:val="0"/>
                <w:sz w:val="21"/>
                <w:szCs w:val="21"/>
              </w:rPr>
            </w:pPr>
            <w:r>
              <w:rPr>
                <w:rFonts w:hint="eastAsia" w:ascii="Times New Roman" w:hAnsi="Times New Roman" w:eastAsia="宋体" w:cs="Times New Roman"/>
                <w:b/>
                <w:kern w:val="0"/>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33" w:type="dxa"/>
            <w:vMerge w:val="continue"/>
            <w:vAlign w:val="center"/>
          </w:tcPr>
          <w:p>
            <w:pPr>
              <w:rPr>
                <w:rFonts w:ascii="Times New Roman" w:hAnsi="Times New Roman" w:eastAsia="宋体" w:cs="Times New Roman"/>
                <w:b/>
                <w:kern w:val="0"/>
                <w:sz w:val="21"/>
                <w:szCs w:val="21"/>
              </w:rPr>
            </w:pPr>
          </w:p>
        </w:tc>
        <w:tc>
          <w:tcPr>
            <w:tcW w:w="6743" w:type="dxa"/>
            <w:vAlign w:val="center"/>
          </w:tcPr>
          <w:p>
            <w:pPr>
              <w:rPr>
                <w:rFonts w:ascii="Times New Roman" w:hAnsi="Times New Roman" w:eastAsia="宋体" w:cs="Times New Roman"/>
                <w:b/>
                <w:kern w:val="0"/>
                <w:sz w:val="21"/>
                <w:szCs w:val="21"/>
              </w:rPr>
            </w:pPr>
            <w:r>
              <w:rPr>
                <w:rFonts w:hint="eastAsia" w:ascii="Times New Roman" w:hAnsi="Times New Roman" w:eastAsia="宋体" w:cs="Times New Roman"/>
                <w:b/>
                <w:kern w:val="0"/>
                <w:sz w:val="21"/>
                <w:szCs w:val="21"/>
              </w:rPr>
              <w:t>1.作业</w:t>
            </w:r>
            <w:r>
              <w:rPr>
                <w:rFonts w:hint="eastAsia" w:ascii="Times New Roman" w:hAnsi="Times New Roman" w:cs="Times New Roman"/>
                <w:b/>
                <w:kern w:val="0"/>
                <w:sz w:val="21"/>
                <w:szCs w:val="21"/>
                <w:lang w:eastAsia="zh-CN"/>
              </w:rPr>
              <w:t>（包括模拟炒股成绩）</w:t>
            </w:r>
            <w:r>
              <w:rPr>
                <w:rFonts w:hint="eastAsia" w:ascii="Times New Roman" w:hAnsi="Times New Roman" w:eastAsia="宋体" w:cs="Times New Roman"/>
                <w:b/>
                <w:kern w:val="0"/>
                <w:sz w:val="21"/>
                <w:szCs w:val="21"/>
              </w:rPr>
              <w:t>；2.</w:t>
            </w:r>
            <w:r>
              <w:rPr>
                <w:rFonts w:hint="eastAsia" w:ascii="Times New Roman" w:hAnsi="Times New Roman" w:cs="Times New Roman"/>
                <w:b/>
                <w:kern w:val="0"/>
                <w:sz w:val="21"/>
                <w:szCs w:val="21"/>
                <w:lang w:eastAsia="zh-CN"/>
              </w:rPr>
              <w:t>课堂表现</w:t>
            </w:r>
            <w:r>
              <w:rPr>
                <w:rFonts w:hint="eastAsia" w:ascii="Times New Roman" w:hAnsi="Times New Roman" w:eastAsia="宋体" w:cs="Times New Roman"/>
                <w:b/>
                <w:kern w:val="0"/>
                <w:sz w:val="21"/>
                <w:szCs w:val="21"/>
              </w:rPr>
              <w:t>；3.考勤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33" w:type="dxa"/>
            <w:vAlign w:val="center"/>
          </w:tcPr>
          <w:p>
            <w:pPr>
              <w:spacing w:line="329" w:lineRule="exact"/>
              <w:ind w:firstLine="420" w:firstLineChars="20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优秀</w:t>
            </w:r>
          </w:p>
          <w:p>
            <w:pPr>
              <w:spacing w:line="329"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（90～100分）</w:t>
            </w:r>
          </w:p>
        </w:tc>
        <w:tc>
          <w:tcPr>
            <w:tcW w:w="6743" w:type="dxa"/>
            <w:vAlign w:val="center"/>
          </w:tcPr>
          <w:p>
            <w:pPr>
              <w:numPr>
                <w:numId w:val="0"/>
              </w:numPr>
              <w:spacing w:line="280" w:lineRule="exact"/>
              <w:jc w:val="left"/>
              <w:rPr>
                <w:rFonts w:hint="eastAsia" w:ascii="Times New Roman" w:hAnsi="Times New Roman" w:eastAsia="宋体" w:cs="Times New Roman"/>
                <w:kern w:val="0"/>
                <w:sz w:val="21"/>
                <w:szCs w:val="21"/>
              </w:rPr>
            </w:pPr>
            <w:r>
              <w:rPr>
                <w:rFonts w:hint="eastAsia" w:ascii="Times New Roman" w:hAnsi="Times New Roman" w:cs="Times New Roman"/>
                <w:kern w:val="0"/>
                <w:sz w:val="21"/>
                <w:szCs w:val="21"/>
                <w:lang w:val="en-US" w:eastAsia="zh-CN"/>
              </w:rPr>
              <w:t>1.</w:t>
            </w:r>
            <w:r>
              <w:rPr>
                <w:rFonts w:hint="eastAsia" w:ascii="Times New Roman" w:hAnsi="Times New Roman" w:eastAsia="宋体" w:cs="Times New Roman"/>
                <w:kern w:val="0"/>
                <w:sz w:val="21"/>
                <w:szCs w:val="21"/>
              </w:rPr>
              <w:t>作业书写</w:t>
            </w:r>
            <w:r>
              <w:rPr>
                <w:rFonts w:ascii="Times New Roman" w:hAnsi="Times New Roman" w:eastAsia="宋体" w:cs="Times New Roman"/>
                <w:kern w:val="0"/>
                <w:sz w:val="21"/>
                <w:szCs w:val="21"/>
              </w:rPr>
              <w:t>工整、</w:t>
            </w:r>
            <w:r>
              <w:rPr>
                <w:rFonts w:hint="eastAsia" w:ascii="Times New Roman" w:hAnsi="Times New Roman" w:eastAsia="宋体" w:cs="Times New Roman"/>
                <w:kern w:val="0"/>
                <w:sz w:val="21"/>
                <w:szCs w:val="21"/>
              </w:rPr>
              <w:t>书面</w:t>
            </w:r>
            <w:r>
              <w:rPr>
                <w:rFonts w:ascii="Times New Roman" w:hAnsi="Times New Roman" w:eastAsia="宋体" w:cs="Times New Roman"/>
                <w:kern w:val="0"/>
                <w:sz w:val="21"/>
                <w:szCs w:val="21"/>
              </w:rPr>
              <w:t>整洁；90％以上的习题解答正确</w:t>
            </w:r>
            <w:r>
              <w:rPr>
                <w:rFonts w:hint="eastAsia" w:ascii="Times New Roman" w:hAnsi="Times New Roman" w:eastAsia="宋体" w:cs="Times New Roman"/>
                <w:kern w:val="0"/>
                <w:sz w:val="21"/>
                <w:szCs w:val="21"/>
              </w:rPr>
              <w:t>。</w:t>
            </w:r>
          </w:p>
          <w:p>
            <w:pPr>
              <w:numPr>
                <w:numId w:val="0"/>
              </w:numPr>
              <w:spacing w:line="280" w:lineRule="exact"/>
              <w:jc w:val="left"/>
              <w:rPr>
                <w:rFonts w:hint="eastAsia" w:ascii="Times New Roman" w:hAnsi="Times New Roman" w:eastAsia="宋体" w:cs="Times New Roman"/>
                <w:kern w:val="0"/>
                <w:sz w:val="21"/>
                <w:szCs w:val="21"/>
              </w:rPr>
            </w:pPr>
            <w:r>
              <w:rPr>
                <w:rFonts w:hint="eastAsia" w:ascii="Times New Roman" w:hAnsi="Times New Roman" w:cs="Times New Roman"/>
                <w:kern w:val="0"/>
                <w:sz w:val="21"/>
                <w:szCs w:val="21"/>
                <w:lang w:val="en-US" w:eastAsia="zh-CN"/>
              </w:rPr>
              <w:t>2.</w:t>
            </w:r>
            <w:r>
              <w:rPr>
                <w:rFonts w:hint="eastAsia" w:ascii="Times New Roman" w:hAnsi="Times New Roman" w:cs="Times New Roman"/>
                <w:kern w:val="0"/>
                <w:sz w:val="21"/>
                <w:szCs w:val="21"/>
                <w:lang w:eastAsia="zh-CN"/>
              </w:rPr>
              <w:t>课堂表现优异且笔记认真、逻辑性强。</w:t>
            </w:r>
          </w:p>
          <w:p>
            <w:pPr>
              <w:spacing w:line="280" w:lineRule="exact"/>
              <w:jc w:val="left"/>
              <w:rPr>
                <w:rFonts w:ascii="Times New Roman" w:hAnsi="Times New Roman" w:eastAsia="宋体" w:cs="Times New Roman"/>
                <w:kern w:val="0"/>
                <w:sz w:val="21"/>
                <w:szCs w:val="21"/>
              </w:rPr>
            </w:pPr>
            <w:r>
              <w:rPr>
                <w:rFonts w:hint="eastAsia" w:ascii="Times New Roman" w:hAnsi="Times New Roman" w:cs="Times New Roman"/>
                <w:kern w:val="0"/>
                <w:sz w:val="21"/>
                <w:szCs w:val="21"/>
                <w:lang w:val="en-US" w:eastAsia="zh-CN"/>
              </w:rPr>
              <w:t>3</w:t>
            </w:r>
            <w:r>
              <w:rPr>
                <w:rFonts w:hint="eastAsia" w:ascii="Times New Roman" w:hAnsi="Times New Roman" w:eastAsia="宋体" w:cs="Times New Roman"/>
                <w:kern w:val="0"/>
                <w:sz w:val="21"/>
                <w:szCs w:val="21"/>
              </w:rPr>
              <w:t>.请假不超过1次。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spacing w:line="37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良好</w:t>
            </w:r>
          </w:p>
          <w:p>
            <w:pPr>
              <w:spacing w:line="37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（80～89分）</w:t>
            </w:r>
          </w:p>
        </w:tc>
        <w:tc>
          <w:tcPr>
            <w:tcW w:w="6743" w:type="dxa"/>
            <w:vAlign w:val="center"/>
          </w:tcPr>
          <w:p>
            <w:pPr>
              <w:numPr>
                <w:numId w:val="0"/>
              </w:numPr>
              <w:spacing w:line="280" w:lineRule="exact"/>
              <w:jc w:val="left"/>
              <w:rPr>
                <w:rFonts w:hint="eastAsia" w:ascii="Times New Roman" w:hAnsi="Times New Roman" w:eastAsia="宋体" w:cs="Times New Roman"/>
                <w:kern w:val="0"/>
                <w:sz w:val="21"/>
                <w:szCs w:val="21"/>
              </w:rPr>
            </w:pPr>
            <w:r>
              <w:rPr>
                <w:rFonts w:hint="eastAsia" w:ascii="Times New Roman" w:hAnsi="Times New Roman" w:cs="Times New Roman"/>
                <w:kern w:val="0"/>
                <w:sz w:val="21"/>
                <w:szCs w:val="21"/>
                <w:lang w:val="en-US" w:eastAsia="zh-CN"/>
              </w:rPr>
              <w:t>1.</w:t>
            </w:r>
            <w:r>
              <w:rPr>
                <w:rFonts w:hint="eastAsia" w:ascii="Times New Roman" w:hAnsi="Times New Roman" w:eastAsia="宋体" w:cs="Times New Roman"/>
                <w:kern w:val="0"/>
                <w:sz w:val="21"/>
                <w:szCs w:val="21"/>
              </w:rPr>
              <w:t>作业书写</w:t>
            </w:r>
            <w:r>
              <w:rPr>
                <w:rFonts w:ascii="Times New Roman" w:hAnsi="Times New Roman" w:eastAsia="宋体" w:cs="Times New Roman"/>
                <w:kern w:val="0"/>
                <w:sz w:val="21"/>
                <w:szCs w:val="21"/>
              </w:rPr>
              <w:t>工整、</w:t>
            </w:r>
            <w:r>
              <w:rPr>
                <w:rFonts w:hint="eastAsia" w:ascii="Times New Roman" w:hAnsi="Times New Roman" w:eastAsia="宋体" w:cs="Times New Roman"/>
                <w:kern w:val="0"/>
                <w:sz w:val="21"/>
                <w:szCs w:val="21"/>
              </w:rPr>
              <w:t>书面</w:t>
            </w:r>
            <w:r>
              <w:rPr>
                <w:rFonts w:ascii="Times New Roman" w:hAnsi="Times New Roman" w:eastAsia="宋体" w:cs="Times New Roman"/>
                <w:kern w:val="0"/>
                <w:sz w:val="21"/>
                <w:szCs w:val="21"/>
              </w:rPr>
              <w:t>整洁；80％以上的习题解答正确</w:t>
            </w:r>
            <w:r>
              <w:rPr>
                <w:rFonts w:hint="eastAsia" w:ascii="Times New Roman" w:hAnsi="Times New Roman" w:eastAsia="宋体" w:cs="Times New Roman"/>
                <w:kern w:val="0"/>
                <w:sz w:val="21"/>
                <w:szCs w:val="21"/>
              </w:rPr>
              <w:t>。</w:t>
            </w:r>
          </w:p>
          <w:p>
            <w:pPr>
              <w:numPr>
                <w:numId w:val="0"/>
              </w:numPr>
              <w:spacing w:line="280" w:lineRule="exact"/>
              <w:jc w:val="left"/>
              <w:rPr>
                <w:rFonts w:hint="eastAsia" w:ascii="Times New Roman" w:hAnsi="Times New Roman" w:eastAsia="宋体" w:cs="Times New Roman"/>
                <w:kern w:val="0"/>
                <w:sz w:val="21"/>
                <w:szCs w:val="21"/>
              </w:rPr>
            </w:pPr>
            <w:r>
              <w:rPr>
                <w:rFonts w:hint="eastAsia" w:ascii="Times New Roman" w:hAnsi="Times New Roman" w:cs="Times New Roman"/>
                <w:kern w:val="0"/>
                <w:sz w:val="21"/>
                <w:szCs w:val="21"/>
                <w:lang w:val="en-US" w:eastAsia="zh-CN"/>
              </w:rPr>
              <w:t>2.</w:t>
            </w:r>
            <w:r>
              <w:rPr>
                <w:rFonts w:hint="eastAsia" w:ascii="Times New Roman" w:hAnsi="Times New Roman" w:cs="Times New Roman"/>
                <w:kern w:val="0"/>
                <w:sz w:val="21"/>
                <w:szCs w:val="21"/>
                <w:lang w:eastAsia="zh-CN"/>
              </w:rPr>
              <w:t>课堂表现良好且笔记较认真。</w:t>
            </w:r>
          </w:p>
          <w:p>
            <w:pPr>
              <w:jc w:val="left"/>
              <w:rPr>
                <w:rFonts w:ascii="Times New Roman" w:hAnsi="Times New Roman" w:eastAsia="宋体" w:cs="Times New Roman"/>
                <w:kern w:val="0"/>
                <w:sz w:val="21"/>
                <w:szCs w:val="21"/>
              </w:rPr>
            </w:pPr>
            <w:r>
              <w:rPr>
                <w:rFonts w:hint="eastAsia" w:ascii="Times New Roman" w:hAnsi="Times New Roman" w:cs="Times New Roman"/>
                <w:kern w:val="0"/>
                <w:sz w:val="21"/>
                <w:szCs w:val="21"/>
                <w:lang w:val="en-US" w:eastAsia="zh-CN"/>
              </w:rPr>
              <w:t>3</w:t>
            </w:r>
            <w:r>
              <w:rPr>
                <w:rFonts w:hint="eastAsia" w:ascii="Times New Roman" w:hAnsi="Times New Roman" w:eastAsia="宋体" w:cs="Times New Roman"/>
                <w:kern w:val="0"/>
                <w:sz w:val="21"/>
                <w:szCs w:val="21"/>
              </w:rPr>
              <w:t>.旷课1次或请假不超过3次。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spacing w:line="38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中等</w:t>
            </w:r>
          </w:p>
          <w:p>
            <w:pPr>
              <w:spacing w:line="38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（70～79分）</w:t>
            </w:r>
          </w:p>
        </w:tc>
        <w:tc>
          <w:tcPr>
            <w:tcW w:w="6743" w:type="dxa"/>
            <w:vAlign w:val="center"/>
          </w:tcPr>
          <w:p>
            <w:pPr>
              <w:spacing w:line="280" w:lineRule="exact"/>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1.作业</w:t>
            </w:r>
            <w:r>
              <w:rPr>
                <w:rFonts w:hint="eastAsia" w:ascii="Times New Roman" w:hAnsi="Times New Roman" w:cs="Times New Roman"/>
                <w:kern w:val="0"/>
                <w:sz w:val="21"/>
                <w:szCs w:val="21"/>
                <w:lang w:eastAsia="zh-CN"/>
              </w:rPr>
              <w:t>及笔记</w:t>
            </w:r>
            <w:r>
              <w:rPr>
                <w:rFonts w:hint="eastAsia" w:ascii="Times New Roman" w:hAnsi="Times New Roman" w:eastAsia="宋体" w:cs="Times New Roman"/>
                <w:kern w:val="0"/>
                <w:sz w:val="21"/>
                <w:szCs w:val="21"/>
              </w:rPr>
              <w:t>书写较</w:t>
            </w:r>
            <w:r>
              <w:rPr>
                <w:rFonts w:ascii="Times New Roman" w:hAnsi="Times New Roman" w:eastAsia="宋体" w:cs="Times New Roman"/>
                <w:kern w:val="0"/>
                <w:sz w:val="21"/>
                <w:szCs w:val="21"/>
              </w:rPr>
              <w:t>工整、</w:t>
            </w:r>
            <w:r>
              <w:rPr>
                <w:rFonts w:hint="eastAsia" w:ascii="Times New Roman" w:hAnsi="Times New Roman" w:eastAsia="宋体" w:cs="Times New Roman"/>
                <w:kern w:val="0"/>
                <w:sz w:val="21"/>
                <w:szCs w:val="21"/>
              </w:rPr>
              <w:t>书面较</w:t>
            </w:r>
            <w:r>
              <w:rPr>
                <w:rFonts w:ascii="Times New Roman" w:hAnsi="Times New Roman" w:eastAsia="宋体" w:cs="Times New Roman"/>
                <w:kern w:val="0"/>
                <w:sz w:val="21"/>
                <w:szCs w:val="21"/>
              </w:rPr>
              <w:t>整洁；70％以上的习题解答正确</w:t>
            </w:r>
            <w:r>
              <w:rPr>
                <w:rFonts w:hint="eastAsia" w:ascii="Times New Roman" w:hAnsi="Times New Roman" w:eastAsia="宋体" w:cs="Times New Roman"/>
                <w:kern w:val="0"/>
                <w:sz w:val="21"/>
                <w:szCs w:val="21"/>
              </w:rPr>
              <w:t>。</w:t>
            </w:r>
          </w:p>
          <w:p>
            <w:pPr>
              <w:jc w:val="left"/>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2.旷课2次或请假不超过4次。</w:t>
            </w:r>
          </w:p>
          <w:p>
            <w:pPr>
              <w:jc w:val="left"/>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3.表现一般；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spacing w:line="37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及格</w:t>
            </w:r>
          </w:p>
          <w:p>
            <w:pPr>
              <w:spacing w:line="37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（60～69分）</w:t>
            </w:r>
          </w:p>
        </w:tc>
        <w:tc>
          <w:tcPr>
            <w:tcW w:w="6743" w:type="dxa"/>
            <w:vAlign w:val="center"/>
          </w:tcPr>
          <w:p>
            <w:pPr>
              <w:spacing w:line="280" w:lineRule="exact"/>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1.作业书写一般、书面整洁度一般；60％以上的习题解答正确。</w:t>
            </w:r>
          </w:p>
          <w:p>
            <w:pPr>
              <w:tabs>
                <w:tab w:val="center" w:pos="3263"/>
              </w:tabs>
              <w:spacing w:line="280" w:lineRule="exact"/>
              <w:jc w:val="left"/>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rPr>
              <w:t>2.旷课3次或请假不超过5次。</w:t>
            </w:r>
          </w:p>
          <w:p>
            <w:pPr>
              <w:spacing w:line="280" w:lineRule="exact"/>
              <w:jc w:val="left"/>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3.课堂表现较不积极。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spacing w:line="272"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不及格</w:t>
            </w:r>
          </w:p>
          <w:p>
            <w:pPr>
              <w:spacing w:line="272"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w:t>
            </w:r>
            <w:r>
              <w:rPr>
                <w:rFonts w:hint="eastAsia" w:ascii="Times New Roman" w:hAnsi="Times New Roman" w:cs="Times New Roman"/>
                <w:kern w:val="0"/>
                <w:sz w:val="21"/>
                <w:szCs w:val="21"/>
                <w:lang w:val="en-US" w:eastAsia="zh-CN"/>
              </w:rPr>
              <w:t>分</w:t>
            </w:r>
            <w:r>
              <w:rPr>
                <w:rFonts w:ascii="Times New Roman" w:hAnsi="Times New Roman" w:eastAsia="宋体" w:cs="Times New Roman"/>
                <w:kern w:val="0"/>
                <w:sz w:val="21"/>
                <w:szCs w:val="21"/>
              </w:rPr>
              <w:t>以下）</w:t>
            </w:r>
          </w:p>
        </w:tc>
        <w:tc>
          <w:tcPr>
            <w:tcW w:w="6743" w:type="dxa"/>
            <w:vAlign w:val="center"/>
          </w:tcPr>
          <w:p>
            <w:pPr>
              <w:spacing w:line="280" w:lineRule="exact"/>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字迹模糊、卷面书写零乱；超过40％的习题解答不正确</w:t>
            </w:r>
            <w:r>
              <w:rPr>
                <w:rFonts w:hint="eastAsia" w:ascii="Times New Roman" w:hAnsi="Times New Roman" w:eastAsia="宋体" w:cs="Times New Roman"/>
                <w:kern w:val="0"/>
                <w:sz w:val="21"/>
                <w:szCs w:val="21"/>
              </w:rPr>
              <w:t>。</w:t>
            </w:r>
          </w:p>
          <w:p>
            <w:pPr>
              <w:jc w:val="left"/>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bookmarkStart w:id="0" w:name="_GoBack"/>
            <w:bookmarkEnd w:id="0"/>
            <w:r>
              <w:rPr>
                <w:rFonts w:hint="eastAsia" w:ascii="Times New Roman" w:hAnsi="Times New Roman" w:eastAsia="宋体" w:cs="Times New Roman"/>
                <w:kern w:val="0"/>
                <w:sz w:val="21"/>
                <w:szCs w:val="21"/>
              </w:rPr>
              <w:t>旷课4次或请假不超过5次。</w:t>
            </w:r>
          </w:p>
          <w:p>
            <w:pPr>
              <w:jc w:val="left"/>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3.课堂表现较差。</w:t>
            </w:r>
          </w:p>
        </w:tc>
      </w:tr>
    </w:tbl>
    <w:p>
      <w:pPr>
        <w:numPr>
          <w:ilvl w:val="0"/>
          <w:numId w:val="0"/>
        </w:numPr>
        <w:autoSpaceDE w:val="0"/>
        <w:autoSpaceDN w:val="0"/>
        <w:spacing w:line="360" w:lineRule="auto"/>
        <w:ind w:firstLine="440" w:firstLineChars="200"/>
        <w:jc w:val="left"/>
        <w:rPr>
          <w:rFonts w:hint="eastAsia" w:ascii="宋体" w:hAnsi="宋体" w:eastAsia="宋体" w:cs="Times New Roman"/>
          <w:szCs w:val="21"/>
        </w:rPr>
      </w:pPr>
      <w:r>
        <w:rPr>
          <w:rFonts w:hint="eastAsia" w:cs="Times New Roman"/>
          <w:szCs w:val="21"/>
          <w:lang w:val="en-US" w:eastAsia="zh-CN"/>
        </w:rPr>
        <w:t>1.</w:t>
      </w:r>
      <w:r>
        <w:rPr>
          <w:rFonts w:hint="eastAsia" w:ascii="宋体" w:hAnsi="宋体" w:eastAsia="宋体" w:cs="Times New Roman"/>
          <w:szCs w:val="21"/>
        </w:rPr>
        <w:t>平时成绩（占总成绩的30%）：采用百分制。平时成绩分</w:t>
      </w:r>
      <w:r>
        <w:rPr>
          <w:rFonts w:hint="eastAsia" w:cs="Times New Roman"/>
          <w:szCs w:val="21"/>
          <w:lang w:eastAsia="zh-CN"/>
        </w:rPr>
        <w:t>为</w:t>
      </w:r>
      <w:r>
        <w:rPr>
          <w:rFonts w:hint="eastAsia" w:ascii="宋体" w:hAnsi="宋体" w:eastAsia="宋体" w:cs="Times New Roman"/>
          <w:szCs w:val="21"/>
        </w:rPr>
        <w:t>作业（占10%）、</w:t>
      </w:r>
      <w:r>
        <w:rPr>
          <w:rFonts w:hint="eastAsia" w:cs="Times New Roman"/>
          <w:szCs w:val="21"/>
          <w:lang w:eastAsia="zh-CN"/>
        </w:rPr>
        <w:t>课堂表现（占</w:t>
      </w:r>
      <w:r>
        <w:rPr>
          <w:rFonts w:hint="eastAsia" w:cs="Times New Roman"/>
          <w:szCs w:val="21"/>
          <w:lang w:val="en-US" w:eastAsia="zh-CN"/>
        </w:rPr>
        <w:t>10%</w:t>
      </w:r>
      <w:r>
        <w:rPr>
          <w:rFonts w:hint="eastAsia" w:ascii="宋体" w:hAnsi="宋体" w:eastAsia="宋体" w:cs="Times New Roman"/>
          <w:szCs w:val="21"/>
        </w:rPr>
        <w:t>）</w:t>
      </w:r>
      <w:r>
        <w:rPr>
          <w:rFonts w:hint="eastAsia" w:cs="Times New Roman"/>
          <w:szCs w:val="21"/>
          <w:lang w:eastAsia="zh-CN"/>
        </w:rPr>
        <w:t>、</w:t>
      </w:r>
      <w:r>
        <w:rPr>
          <w:rFonts w:hint="eastAsia" w:ascii="宋体" w:hAnsi="宋体" w:eastAsia="宋体" w:cs="Times New Roman"/>
          <w:szCs w:val="21"/>
        </w:rPr>
        <w:t>考勤（占</w:t>
      </w:r>
      <w:r>
        <w:rPr>
          <w:rFonts w:hint="eastAsia" w:cs="Times New Roman"/>
          <w:szCs w:val="21"/>
          <w:lang w:val="en-US" w:eastAsia="zh-CN"/>
        </w:rPr>
        <w:t>1</w:t>
      </w:r>
      <w:r>
        <w:rPr>
          <w:rFonts w:hint="eastAsia" w:ascii="宋体" w:hAnsi="宋体" w:eastAsia="宋体" w:cs="Times New Roman"/>
          <w:szCs w:val="21"/>
        </w:rPr>
        <w:t>0%</w:t>
      </w:r>
      <w:r>
        <w:rPr>
          <w:rFonts w:hint="eastAsia" w:cs="Times New Roman"/>
          <w:szCs w:val="21"/>
          <w:lang w:eastAsia="zh-CN"/>
        </w:rPr>
        <w:t>）</w:t>
      </w:r>
      <w:r>
        <w:rPr>
          <w:rFonts w:hint="eastAsia" w:cs="Times New Roman"/>
          <w:szCs w:val="21"/>
          <w:lang w:val="en-US" w:eastAsia="zh-CN"/>
        </w:rPr>
        <w:t>3</w:t>
      </w:r>
      <w:r>
        <w:rPr>
          <w:rFonts w:hint="eastAsia" w:ascii="宋体" w:hAnsi="宋体" w:eastAsia="宋体" w:cs="Times New Roman"/>
          <w:szCs w:val="21"/>
        </w:rPr>
        <w:t>个部分。评分标准如下表：</w:t>
      </w:r>
    </w:p>
    <w:p>
      <w:pPr>
        <w:spacing w:before="156" w:beforeLines="50" w:line="360" w:lineRule="auto"/>
        <w:ind w:firstLine="440" w:firstLineChars="200"/>
        <w:rPr>
          <w:rFonts w:hint="eastAsia" w:cs="Times New Roman"/>
          <w:szCs w:val="21"/>
          <w:lang w:eastAsia="zh-CN"/>
        </w:rPr>
      </w:pPr>
      <w:r>
        <w:rPr>
          <w:rFonts w:hint="eastAsia" w:ascii="宋体" w:hAnsi="宋体" w:eastAsia="宋体" w:cs="Times New Roman"/>
          <w:szCs w:val="21"/>
        </w:rPr>
        <w:t>2.</w:t>
      </w:r>
      <w:r>
        <w:rPr>
          <w:rFonts w:hint="eastAsia" w:cs="Times New Roman"/>
          <w:szCs w:val="21"/>
          <w:lang w:eastAsia="zh-CN"/>
        </w:rPr>
        <w:t>非试卷考核</w:t>
      </w:r>
      <w:r>
        <w:rPr>
          <w:rFonts w:hint="eastAsia" w:ascii="宋体" w:hAnsi="宋体" w:eastAsia="宋体" w:cs="Times New Roman"/>
          <w:szCs w:val="21"/>
        </w:rPr>
        <w:t>（占总成绩的70%）</w:t>
      </w:r>
      <w:r>
        <w:rPr>
          <w:rFonts w:hint="eastAsia" w:cs="Times New Roman"/>
          <w:szCs w:val="21"/>
          <w:lang w:eastAsia="zh-CN"/>
        </w:rPr>
        <w:t>：每人提交一份课程报告。</w:t>
      </w:r>
    </w:p>
    <w:p>
      <w:pPr>
        <w:spacing w:before="156" w:beforeLines="50" w:line="360" w:lineRule="auto"/>
        <w:ind w:firstLine="440" w:firstLineChars="200"/>
        <w:rPr>
          <w:rFonts w:hint="eastAsia" w:cs="Times New Roman"/>
          <w:szCs w:val="21"/>
          <w:lang w:eastAsia="zh-CN"/>
        </w:rPr>
      </w:pPr>
      <w:r>
        <w:rPr>
          <w:rFonts w:hint="eastAsia" w:cs="Times New Roman"/>
          <w:szCs w:val="21"/>
          <w:lang w:eastAsia="zh-CN"/>
        </w:rPr>
        <w:t>课程报告内容：根据本课程的核心内容，每位同学选取一家自己最看好的</w:t>
      </w:r>
      <w:r>
        <w:rPr>
          <w:rFonts w:hint="eastAsia" w:cs="Times New Roman"/>
          <w:szCs w:val="21"/>
          <w:lang w:val="en-US" w:eastAsia="zh-CN"/>
        </w:rPr>
        <w:t>A股</w:t>
      </w:r>
      <w:r>
        <w:rPr>
          <w:rFonts w:hint="eastAsia" w:cs="Times New Roman"/>
          <w:szCs w:val="21"/>
          <w:lang w:eastAsia="zh-CN"/>
        </w:rPr>
        <w:t>上市公司进行证券投资分析，从宏观、行业、微观等三角度进行展开，撰写一篇不少于</w:t>
      </w:r>
      <w:r>
        <w:rPr>
          <w:rFonts w:hint="eastAsia" w:cs="Times New Roman"/>
          <w:szCs w:val="21"/>
          <w:lang w:val="en-US" w:eastAsia="zh-CN"/>
        </w:rPr>
        <w:t>3000字的投资分析报告，要求</w:t>
      </w:r>
      <w:r>
        <w:rPr>
          <w:rFonts w:hint="eastAsia" w:cs="Times New Roman"/>
          <w:szCs w:val="21"/>
          <w:lang w:eastAsia="zh-CN"/>
        </w:rPr>
        <w:t>统一格式与排版（具体见附件），把证券投资理论知识与具体投资分析实践相结合，搜集相关上市公司资料与数据，图文并茂，简要阐述上市公司的投资价值与风险所在。</w:t>
      </w:r>
    </w:p>
    <w:p>
      <w:pPr>
        <w:spacing w:before="156" w:beforeLines="50" w:line="360" w:lineRule="auto"/>
        <w:ind w:firstLine="440" w:firstLineChars="200"/>
        <w:rPr>
          <w:rFonts w:hint="eastAsia" w:cs="Times New Roman"/>
          <w:szCs w:val="21"/>
          <w:lang w:val="en-US" w:eastAsia="zh-CN"/>
        </w:rPr>
      </w:pPr>
      <w:r>
        <w:rPr>
          <w:rFonts w:hint="eastAsia" w:cs="Times New Roman"/>
          <w:szCs w:val="21"/>
          <w:lang w:eastAsia="zh-CN"/>
        </w:rPr>
        <w:t>提交形式：打印纸质版，在第</w:t>
      </w:r>
      <w:r>
        <w:rPr>
          <w:rFonts w:hint="eastAsia" w:cs="Times New Roman"/>
          <w:szCs w:val="21"/>
          <w:lang w:val="en-US" w:eastAsia="zh-CN"/>
        </w:rPr>
        <w:t>16周上课时交到老师手中，签名确认。</w:t>
      </w:r>
    </w:p>
    <w:p>
      <w:pPr>
        <w:spacing w:before="156" w:beforeLines="50" w:line="360" w:lineRule="auto"/>
        <w:ind w:firstLine="440" w:firstLineChars="200"/>
        <w:rPr>
          <w:rFonts w:hint="eastAsia" w:cs="Times New Roman"/>
          <w:szCs w:val="21"/>
          <w:lang w:eastAsia="zh-CN"/>
        </w:rPr>
      </w:pPr>
      <w:r>
        <w:rPr>
          <w:rFonts w:hint="eastAsia" w:cs="Times New Roman"/>
          <w:szCs w:val="21"/>
          <w:lang w:val="en-US" w:eastAsia="zh-CN"/>
        </w:rPr>
        <w:t>评分标准如下：</w:t>
      </w:r>
    </w:p>
    <w:tbl>
      <w:tblPr>
        <w:tblStyle w:val="14"/>
        <w:tblW w:w="88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69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858" w:type="dxa"/>
            <w:vAlign w:val="center"/>
          </w:tcPr>
          <w:p>
            <w:pPr>
              <w:jc w:val="center"/>
              <w:rPr>
                <w:rFonts w:ascii="Times New Roman" w:cs="Times New Roman"/>
                <w:b/>
                <w:color w:val="000000" w:themeColor="text1"/>
                <w:sz w:val="22"/>
                <w:szCs w:val="22"/>
              </w:rPr>
            </w:pPr>
            <w:r>
              <w:rPr>
                <w:rFonts w:hint="eastAsia" w:ascii="Times New Roman" w:cs="Times New Roman"/>
                <w:b/>
                <w:color w:val="000000" w:themeColor="text1"/>
                <w:sz w:val="22"/>
                <w:szCs w:val="22"/>
              </w:rPr>
              <w:t>等级</w:t>
            </w:r>
          </w:p>
        </w:tc>
        <w:tc>
          <w:tcPr>
            <w:tcW w:w="6977" w:type="dxa"/>
            <w:vAlign w:val="center"/>
          </w:tcPr>
          <w:p>
            <w:pPr>
              <w:ind w:firstLine="2209" w:firstLineChars="1000"/>
              <w:rPr>
                <w:rFonts w:ascii="Times New Roman" w:cs="Times New Roman"/>
                <w:b/>
                <w:color w:val="000000" w:themeColor="text1"/>
                <w:sz w:val="22"/>
                <w:szCs w:val="22"/>
              </w:rPr>
            </w:pPr>
            <w:r>
              <w:rPr>
                <w:rFonts w:hint="eastAsia" w:ascii="Times New Roman" w:cs="Times New Roman"/>
                <w:b/>
                <w:color w:val="000000" w:themeColor="text1"/>
                <w:sz w:val="22"/>
                <w:szCs w:val="22"/>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优秀</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（90～100分）</w:t>
            </w:r>
          </w:p>
        </w:tc>
        <w:tc>
          <w:tcPr>
            <w:tcW w:w="69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s="Times New Roman"/>
                <w:b w:val="0"/>
                <w:bCs w:val="0"/>
                <w:color w:val="000000" w:themeColor="text1"/>
                <w:sz w:val="21"/>
                <w:szCs w:val="21"/>
                <w:lang w:val="en-US" w:eastAsia="zh-CN"/>
              </w:rPr>
            </w:pPr>
            <w:r>
              <w:rPr>
                <w:rFonts w:hint="eastAsia"/>
                <w:b w:val="0"/>
                <w:bCs w:val="0"/>
                <w:color w:val="333333"/>
                <w:sz w:val="21"/>
                <w:szCs w:val="21"/>
                <w:lang w:eastAsia="zh-CN"/>
              </w:rPr>
              <w:t>课程报告格式正确，结构合理，内容准确，数据全面。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良好</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（80～89分）</w:t>
            </w:r>
          </w:p>
        </w:tc>
        <w:tc>
          <w:tcPr>
            <w:tcW w:w="69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cs="Times New Roman"/>
                <w:b w:val="0"/>
                <w:bCs w:val="0"/>
                <w:color w:val="000000" w:themeColor="text1"/>
                <w:sz w:val="21"/>
                <w:szCs w:val="21"/>
              </w:rPr>
            </w:pPr>
            <w:r>
              <w:rPr>
                <w:rFonts w:hint="eastAsia"/>
                <w:b w:val="0"/>
                <w:bCs w:val="0"/>
                <w:color w:val="333333"/>
                <w:sz w:val="21"/>
                <w:szCs w:val="21"/>
                <w:lang w:eastAsia="zh-CN"/>
              </w:rPr>
              <w:t>课程报告格式较正确，结构较合理，内容较准确，数据较全面。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5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中等</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（70～79分）</w:t>
            </w:r>
          </w:p>
        </w:tc>
        <w:tc>
          <w:tcPr>
            <w:tcW w:w="69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cs="Times New Roman"/>
                <w:b w:val="0"/>
                <w:bCs w:val="0"/>
                <w:color w:val="000000" w:themeColor="text1"/>
                <w:sz w:val="21"/>
                <w:szCs w:val="21"/>
              </w:rPr>
            </w:pPr>
            <w:r>
              <w:rPr>
                <w:rFonts w:hint="eastAsia"/>
                <w:b w:val="0"/>
                <w:bCs w:val="0"/>
                <w:color w:val="333333"/>
                <w:sz w:val="21"/>
                <w:szCs w:val="21"/>
                <w:lang w:eastAsia="zh-CN"/>
              </w:rPr>
              <w:t>课程报告格式基本正确，结构基本合理，内容基本准确，数据基本齐全。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5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及格</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（60～69分）</w:t>
            </w:r>
          </w:p>
        </w:tc>
        <w:tc>
          <w:tcPr>
            <w:tcW w:w="69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cs="Times New Roman"/>
                <w:b w:val="0"/>
                <w:bCs w:val="0"/>
                <w:color w:val="000000" w:themeColor="text1"/>
                <w:sz w:val="21"/>
                <w:szCs w:val="21"/>
              </w:rPr>
            </w:pPr>
            <w:r>
              <w:rPr>
                <w:rFonts w:hint="eastAsia"/>
                <w:b w:val="0"/>
                <w:bCs w:val="0"/>
                <w:color w:val="333333"/>
                <w:sz w:val="21"/>
                <w:szCs w:val="21"/>
                <w:lang w:eastAsia="zh-CN"/>
              </w:rPr>
              <w:t>课程报告格式欠正确，结构欠合理，内容欠准确，数据欠全面。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5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不及格</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333333"/>
                <w:sz w:val="21"/>
                <w:szCs w:val="21"/>
              </w:rPr>
            </w:pPr>
            <w:r>
              <w:rPr>
                <w:b w:val="0"/>
                <w:bCs w:val="0"/>
                <w:color w:val="333333"/>
                <w:sz w:val="21"/>
                <w:szCs w:val="21"/>
              </w:rPr>
              <w:t>（60</w:t>
            </w:r>
            <w:r>
              <w:rPr>
                <w:rFonts w:hint="eastAsia"/>
                <w:b w:val="0"/>
                <w:bCs w:val="0"/>
                <w:color w:val="333333"/>
                <w:sz w:val="21"/>
                <w:szCs w:val="21"/>
                <w:lang w:val="en-US" w:eastAsia="zh-CN"/>
              </w:rPr>
              <w:t>分</w:t>
            </w:r>
            <w:r>
              <w:rPr>
                <w:b w:val="0"/>
                <w:bCs w:val="0"/>
                <w:color w:val="333333"/>
                <w:sz w:val="21"/>
                <w:szCs w:val="21"/>
              </w:rPr>
              <w:t>以下）</w:t>
            </w:r>
          </w:p>
        </w:tc>
        <w:tc>
          <w:tcPr>
            <w:tcW w:w="69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cs="Times New Roman"/>
                <w:b w:val="0"/>
                <w:bCs w:val="0"/>
                <w:color w:val="000000" w:themeColor="text1"/>
                <w:sz w:val="21"/>
                <w:szCs w:val="21"/>
              </w:rPr>
            </w:pPr>
            <w:r>
              <w:rPr>
                <w:rFonts w:hint="eastAsia"/>
                <w:b w:val="0"/>
                <w:bCs w:val="0"/>
                <w:color w:val="333333"/>
                <w:sz w:val="21"/>
                <w:szCs w:val="21"/>
                <w:lang w:eastAsia="zh-CN"/>
              </w:rPr>
              <w:t>课程报告格式不正确，结构不合理，内容不准确，数据不全面。</w:t>
            </w:r>
          </w:p>
        </w:tc>
      </w:tr>
    </w:tbl>
    <w:p>
      <w:pPr>
        <w:pStyle w:val="21"/>
        <w:numPr>
          <w:ilvl w:val="0"/>
          <w:numId w:val="0"/>
        </w:numPr>
        <w:rPr>
          <w:rFonts w:hint="eastAsia" w:ascii="Times New Roman" w:cs="Times New Roman"/>
          <w:b/>
          <w:sz w:val="28"/>
          <w:szCs w:val="28"/>
        </w:rPr>
      </w:pPr>
    </w:p>
    <w:p>
      <w:pPr>
        <w:pStyle w:val="2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2" w:firstLineChars="200"/>
        <w:textAlignment w:val="auto"/>
        <w:rPr>
          <w:rFonts w:ascii="Times New Roman" w:cs="Times New Roman"/>
          <w:b/>
          <w:sz w:val="28"/>
          <w:szCs w:val="28"/>
        </w:rPr>
      </w:pPr>
      <w:r>
        <w:rPr>
          <w:rFonts w:hint="eastAsia" w:ascii="Times New Roman" w:cs="Times New Roman"/>
          <w:b/>
          <w:sz w:val="28"/>
          <w:szCs w:val="28"/>
          <w:lang w:eastAsia="zh-CN"/>
        </w:rPr>
        <w:t>六、</w:t>
      </w:r>
      <w:r>
        <w:rPr>
          <w:rFonts w:hint="eastAsia" w:ascii="Times New Roman" w:cs="Times New Roman"/>
          <w:b/>
          <w:sz w:val="28"/>
          <w:szCs w:val="28"/>
        </w:rPr>
        <w:t>教学安排及要求</w:t>
      </w:r>
    </w:p>
    <w:tbl>
      <w:tblPr>
        <w:tblStyle w:val="14"/>
        <w:tblpPr w:leftFromText="180" w:rightFromText="180" w:vertAnchor="text" w:horzAnchor="page" w:tblpX="2129" w:tblpY="4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08"/>
        <w:gridCol w:w="58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6" w:hRule="atLeast"/>
        </w:trPr>
        <w:tc>
          <w:tcPr>
            <w:tcW w:w="816" w:type="dxa"/>
            <w:vAlign w:val="center"/>
          </w:tcPr>
          <w:p>
            <w:pPr>
              <w:snapToGrid w:val="0"/>
              <w:jc w:val="center"/>
              <w:rPr>
                <w:rFonts w:ascii="Times New Roman" w:hAnsi="Times New Roman" w:eastAsia="宋体" w:cs="Times New Roman"/>
                <w:b/>
                <w:color w:val="333333"/>
                <w:kern w:val="0"/>
                <w:sz w:val="21"/>
                <w:szCs w:val="21"/>
              </w:rPr>
            </w:pPr>
            <w:r>
              <w:rPr>
                <w:rFonts w:hint="eastAsia" w:ascii="Times New Roman" w:hAnsi="Times New Roman" w:eastAsia="宋体" w:cs="Times New Roman"/>
                <w:b/>
                <w:color w:val="333333"/>
                <w:kern w:val="0"/>
                <w:sz w:val="21"/>
                <w:szCs w:val="21"/>
              </w:rPr>
              <w:t>序号</w:t>
            </w:r>
          </w:p>
        </w:tc>
        <w:tc>
          <w:tcPr>
            <w:tcW w:w="1608" w:type="dxa"/>
            <w:vAlign w:val="center"/>
          </w:tcPr>
          <w:p>
            <w:pPr>
              <w:snapToGrid w:val="0"/>
              <w:jc w:val="center"/>
              <w:rPr>
                <w:rFonts w:ascii="Times New Roman" w:hAnsi="Times New Roman" w:eastAsia="宋体" w:cs="Times New Roman"/>
                <w:b/>
                <w:color w:val="333333"/>
                <w:kern w:val="0"/>
                <w:sz w:val="21"/>
                <w:szCs w:val="21"/>
              </w:rPr>
            </w:pPr>
            <w:r>
              <w:rPr>
                <w:rFonts w:hint="eastAsia" w:ascii="Times New Roman" w:hAnsi="Times New Roman" w:eastAsia="宋体" w:cs="Times New Roman"/>
                <w:b/>
                <w:color w:val="333333"/>
                <w:kern w:val="0"/>
                <w:sz w:val="21"/>
                <w:szCs w:val="21"/>
              </w:rPr>
              <w:t>教学安排事项</w:t>
            </w:r>
          </w:p>
        </w:tc>
        <w:tc>
          <w:tcPr>
            <w:tcW w:w="5852" w:type="dxa"/>
            <w:vAlign w:val="center"/>
          </w:tcPr>
          <w:p>
            <w:pPr>
              <w:ind w:firstLine="422" w:firstLineChars="200"/>
              <w:jc w:val="center"/>
              <w:rPr>
                <w:rFonts w:cs="Times New Roman" w:asciiTheme="minorEastAsia" w:hAnsiTheme="minorEastAsia" w:eastAsiaTheme="minorEastAsia"/>
                <w:b/>
                <w:color w:val="000000" w:themeColor="text1"/>
                <w:kern w:val="0"/>
                <w:sz w:val="21"/>
                <w:szCs w:val="21"/>
              </w:rPr>
            </w:pPr>
            <w:r>
              <w:rPr>
                <w:rFonts w:hint="eastAsia" w:cs="Times New Roman" w:asciiTheme="minorEastAsia" w:hAnsiTheme="minorEastAsia" w:eastAsiaTheme="minorEastAsia"/>
                <w:b/>
                <w:color w:val="000000" w:themeColor="text1"/>
                <w:kern w:val="0"/>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ind w:firstLine="210" w:firstLineChars="10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1</w:t>
            </w:r>
          </w:p>
        </w:tc>
        <w:tc>
          <w:tcPr>
            <w:tcW w:w="1608" w:type="dxa"/>
            <w:vAlign w:val="center"/>
          </w:tcPr>
          <w:p>
            <w:pPr>
              <w:snapToGrid w:val="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授课教师</w:t>
            </w:r>
          </w:p>
        </w:tc>
        <w:tc>
          <w:tcPr>
            <w:tcW w:w="5852" w:type="dxa"/>
            <w:vAlign w:val="center"/>
          </w:tcPr>
          <w:p>
            <w:pPr>
              <w:rPr>
                <w:rFonts w:cs="Times New Roman" w:asciiTheme="minorEastAsia" w:hAnsiTheme="minorEastAsia" w:eastAsiaTheme="minorEastAsia"/>
                <w:color w:val="000000" w:themeColor="text1"/>
                <w:kern w:val="0"/>
                <w:sz w:val="21"/>
                <w:szCs w:val="21"/>
              </w:rPr>
            </w:pPr>
            <w:r>
              <w:rPr>
                <w:rFonts w:hint="eastAsia" w:cs="Times New Roman" w:asciiTheme="minorEastAsia" w:hAnsiTheme="minorEastAsia" w:eastAsiaTheme="minorEastAsia"/>
                <w:color w:val="000000" w:themeColor="text1"/>
                <w:kern w:val="0"/>
                <w:sz w:val="21"/>
                <w:szCs w:val="21"/>
              </w:rPr>
              <w:t>职称：讲师及以上          学历（位）：硕士及以上</w:t>
            </w:r>
          </w:p>
          <w:p>
            <w:pPr>
              <w:rPr>
                <w:rFonts w:cs="Times New Roman" w:asciiTheme="minorEastAsia" w:hAnsiTheme="minorEastAsia" w:eastAsiaTheme="minorEastAsia"/>
                <w:color w:val="000000" w:themeColor="text1"/>
                <w:kern w:val="0"/>
                <w:sz w:val="21"/>
                <w:szCs w:val="21"/>
              </w:rPr>
            </w:pPr>
            <w:r>
              <w:rPr>
                <w:rFonts w:hint="eastAsia" w:cs="Times New Roman" w:asciiTheme="minorEastAsia" w:hAnsiTheme="minorEastAsia" w:eastAsiaTheme="minorEastAsia"/>
                <w:color w:val="000000" w:themeColor="text1"/>
                <w:kern w:val="0"/>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ind w:left="181"/>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2</w:t>
            </w:r>
          </w:p>
        </w:tc>
        <w:tc>
          <w:tcPr>
            <w:tcW w:w="1608" w:type="dxa"/>
            <w:vAlign w:val="center"/>
          </w:tcPr>
          <w:p>
            <w:pPr>
              <w:snapToGrid w:val="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课程时间</w:t>
            </w:r>
          </w:p>
        </w:tc>
        <w:tc>
          <w:tcPr>
            <w:tcW w:w="5852" w:type="dxa"/>
            <w:vAlign w:val="center"/>
          </w:tcPr>
          <w:p>
            <w:pPr>
              <w:rPr>
                <w:rFonts w:cs="Times New Roman" w:asciiTheme="minorEastAsia" w:hAnsiTheme="minorEastAsia" w:eastAsiaTheme="minorEastAsia"/>
                <w:color w:val="000000" w:themeColor="text1"/>
                <w:kern w:val="0"/>
                <w:sz w:val="21"/>
                <w:szCs w:val="21"/>
              </w:rPr>
            </w:pPr>
            <w:r>
              <w:rPr>
                <w:rFonts w:hint="eastAsia" w:cs="Times New Roman" w:asciiTheme="minorEastAsia" w:hAnsiTheme="minorEastAsia" w:eastAsiaTheme="minorEastAsia"/>
                <w:color w:val="000000" w:themeColor="text1"/>
                <w:kern w:val="0"/>
                <w:sz w:val="21"/>
                <w:szCs w:val="21"/>
              </w:rPr>
              <w:t>周次： 1-16周      节次：</w:t>
            </w:r>
            <w:r>
              <w:rPr>
                <w:rFonts w:hint="eastAsia" w:cs="Times New Roman" w:asciiTheme="minorEastAsia" w:hAnsiTheme="minorEastAsia" w:eastAsiaTheme="minorEastAsia"/>
                <w:color w:val="000000" w:themeColor="text1"/>
                <w:kern w:val="0"/>
                <w:sz w:val="21"/>
                <w:szCs w:val="21"/>
                <w:lang w:val="en-US" w:eastAsia="zh-CN"/>
              </w:rPr>
              <w:t>2</w:t>
            </w:r>
            <w:r>
              <w:rPr>
                <w:rFonts w:hint="eastAsia" w:cs="Times New Roman" w:asciiTheme="minorEastAsia" w:hAnsiTheme="minorEastAsia" w:eastAsiaTheme="minorEastAsia"/>
                <w:color w:val="000000" w:themeColor="text1"/>
                <w:kern w:val="0"/>
                <w:sz w:val="21"/>
                <w:szCs w:val="21"/>
              </w:rPr>
              <w:t>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ind w:left="181"/>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3</w:t>
            </w:r>
          </w:p>
        </w:tc>
        <w:tc>
          <w:tcPr>
            <w:tcW w:w="1608" w:type="dxa"/>
            <w:vAlign w:val="center"/>
          </w:tcPr>
          <w:p>
            <w:pPr>
              <w:snapToGrid w:val="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授课地点</w:t>
            </w:r>
          </w:p>
        </w:tc>
        <w:tc>
          <w:tcPr>
            <w:tcW w:w="5852" w:type="dxa"/>
            <w:vAlign w:val="center"/>
          </w:tcPr>
          <w:p>
            <w:pPr>
              <w:rPr>
                <w:rFonts w:cs="Times New Roman" w:asciiTheme="minorEastAsia" w:hAnsiTheme="minorEastAsia" w:eastAsiaTheme="minorEastAsia"/>
                <w:color w:val="000000" w:themeColor="text1"/>
                <w:kern w:val="0"/>
                <w:sz w:val="21"/>
                <w:szCs w:val="21"/>
              </w:rPr>
            </w:pPr>
            <w:r>
              <w:rPr>
                <w:rFonts w:hint="eastAsia" w:cs="Times New Roman" w:asciiTheme="minorEastAsia" w:hAnsiTheme="minorEastAsia" w:eastAsiaTheme="minorEastAsia"/>
                <w:color w:val="000000" w:themeColor="text1"/>
                <w:kern w:val="0"/>
                <w:sz w:val="21"/>
                <w:szCs w:val="21"/>
              </w:rPr>
              <w:sym w:font="Wingdings 2" w:char="0052"/>
            </w:r>
            <w:r>
              <w:rPr>
                <w:rFonts w:hint="eastAsia" w:cs="Times New Roman" w:asciiTheme="minorEastAsia" w:hAnsiTheme="minorEastAsia" w:eastAsiaTheme="minorEastAsia"/>
                <w:color w:val="000000" w:themeColor="text1"/>
                <w:kern w:val="0"/>
                <w:sz w:val="21"/>
                <w:szCs w:val="21"/>
              </w:rPr>
              <w:t xml:space="preserve">教室         □实验室       □室外场地  </w:t>
            </w:r>
          </w:p>
          <w:p>
            <w:pPr>
              <w:rPr>
                <w:rFonts w:cs="Times New Roman" w:asciiTheme="minorEastAsia" w:hAnsiTheme="minorEastAsia" w:eastAsiaTheme="minorEastAsia"/>
                <w:color w:val="000000" w:themeColor="text1"/>
                <w:kern w:val="0"/>
                <w:sz w:val="21"/>
                <w:szCs w:val="21"/>
              </w:rPr>
            </w:pPr>
            <w:r>
              <w:rPr>
                <w:rFonts w:hint="eastAsia" w:cs="Times New Roman" w:asciiTheme="minorEastAsia" w:hAnsiTheme="minorEastAsia" w:eastAsiaTheme="minorEastAsia"/>
                <w:color w:val="000000" w:themeColor="text1"/>
                <w:kern w:val="0"/>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ind w:left="181"/>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4</w:t>
            </w:r>
          </w:p>
        </w:tc>
        <w:tc>
          <w:tcPr>
            <w:tcW w:w="1608" w:type="dxa"/>
            <w:vAlign w:val="center"/>
          </w:tcPr>
          <w:p>
            <w:pPr>
              <w:snapToGrid w:val="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学生辅导</w:t>
            </w:r>
          </w:p>
        </w:tc>
        <w:tc>
          <w:tcPr>
            <w:tcW w:w="5852" w:type="dxa"/>
            <w:vAlign w:val="center"/>
          </w:tcPr>
          <w:p>
            <w:pPr>
              <w:rPr>
                <w:rFonts w:cs="Times New Roman" w:asciiTheme="minorEastAsia" w:hAnsiTheme="minorEastAsia" w:eastAsiaTheme="minorEastAsia"/>
                <w:color w:val="000000" w:themeColor="text1"/>
                <w:kern w:val="0"/>
                <w:sz w:val="21"/>
                <w:szCs w:val="21"/>
              </w:rPr>
            </w:pPr>
            <w:r>
              <w:rPr>
                <w:rFonts w:hint="eastAsia" w:cs="Times New Roman" w:asciiTheme="minorEastAsia" w:hAnsiTheme="minorEastAsia" w:eastAsiaTheme="minorEastAsia"/>
                <w:color w:val="000000" w:themeColor="text1"/>
                <w:kern w:val="0"/>
                <w:sz w:val="21"/>
                <w:szCs w:val="21"/>
              </w:rPr>
              <w:t>线上方式及时间安排：</w:t>
            </w:r>
            <w:r>
              <w:rPr>
                <w:rFonts w:hint="eastAsia" w:cs="Times New Roman" w:asciiTheme="minorEastAsia" w:hAnsiTheme="minorEastAsia" w:eastAsiaTheme="minorEastAsia"/>
                <w:kern w:val="0"/>
                <w:sz w:val="21"/>
                <w:szCs w:val="21"/>
              </w:rPr>
              <w:t>企业微信，一周一次</w:t>
            </w:r>
          </w:p>
          <w:p>
            <w:pPr>
              <w:rPr>
                <w:rFonts w:cs="Times New Roman" w:asciiTheme="minorEastAsia" w:hAnsiTheme="minorEastAsia" w:eastAsiaTheme="minorEastAsia"/>
                <w:color w:val="000000" w:themeColor="text1"/>
                <w:kern w:val="0"/>
                <w:sz w:val="21"/>
                <w:szCs w:val="21"/>
              </w:rPr>
            </w:pPr>
            <w:r>
              <w:rPr>
                <w:rFonts w:hint="eastAsia" w:cs="Times New Roman" w:asciiTheme="minorEastAsia" w:hAnsiTheme="minorEastAsia" w:eastAsiaTheme="minorEastAsia"/>
                <w:color w:val="000000" w:themeColor="text1"/>
                <w:kern w:val="0"/>
                <w:sz w:val="21"/>
                <w:szCs w:val="21"/>
              </w:rPr>
              <w:t>线下地点及时间安排：</w:t>
            </w:r>
            <w:r>
              <w:rPr>
                <w:rFonts w:hint="eastAsia" w:cs="Times New Roman" w:asciiTheme="minorEastAsia" w:hAnsiTheme="minorEastAsia" w:eastAsiaTheme="minorEastAsia"/>
                <w:kern w:val="0"/>
                <w:sz w:val="21"/>
                <w:szCs w:val="21"/>
              </w:rPr>
              <w:t>授课教室，上课前后</w:t>
            </w:r>
          </w:p>
        </w:tc>
      </w:tr>
    </w:tbl>
    <w:p>
      <w:pPr>
        <w:rPr>
          <w:rFonts w:hint="eastAsia" w:ascii="Times New Roman" w:eastAsia="宋体" w:cs="Times New Roman"/>
          <w:b/>
          <w:sz w:val="28"/>
          <w:szCs w:val="28"/>
          <w:lang w:val="en-US" w:eastAsia="zh-CN"/>
        </w:rPr>
      </w:pPr>
      <w:r>
        <w:rPr>
          <w:rFonts w:hint="eastAsia" w:ascii="Times New Roman" w:cs="Times New Roman"/>
          <w:b/>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ascii="Times New Roman" w:cs="Times New Roman"/>
          <w:b/>
          <w:sz w:val="28"/>
          <w:szCs w:val="28"/>
        </w:rPr>
      </w:pPr>
      <w:r>
        <w:rPr>
          <w:rFonts w:hint="eastAsia" w:ascii="Times New Roman" w:cs="Times New Roman"/>
          <w:b/>
          <w:sz w:val="28"/>
          <w:szCs w:val="28"/>
        </w:rPr>
        <w:t>七、选用教材</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lang w:eastAsia="zh-CN"/>
        </w:rPr>
        <w:t>黄丽华</w:t>
      </w: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eastAsia="zh-CN"/>
        </w:rPr>
        <w:t>证券投资理论与实务</w:t>
      </w:r>
      <w:r>
        <w:rPr>
          <w:rFonts w:hint="eastAsia" w:cs="Times New Roman" w:asciiTheme="minorEastAsia" w:hAnsiTheme="minorEastAsia" w:eastAsiaTheme="minorEastAsia"/>
          <w:sz w:val="21"/>
          <w:szCs w:val="21"/>
        </w:rPr>
        <w:t>（第</w:t>
      </w:r>
      <w:r>
        <w:rPr>
          <w:rFonts w:hint="eastAsia" w:cs="Times New Roman" w:asciiTheme="minorEastAsia" w:hAnsiTheme="minorEastAsia" w:eastAsiaTheme="minorEastAsia"/>
          <w:sz w:val="21"/>
          <w:szCs w:val="21"/>
          <w:lang w:val="en-US" w:eastAsia="zh-CN"/>
        </w:rPr>
        <w:t>3</w:t>
      </w:r>
      <w:r>
        <w:rPr>
          <w:rFonts w:hint="eastAsia" w:cs="Times New Roman" w:asciiTheme="minorEastAsia" w:hAnsiTheme="minorEastAsia" w:eastAsiaTheme="minorEastAsia"/>
          <w:sz w:val="21"/>
          <w:szCs w:val="21"/>
        </w:rPr>
        <w:t>版）[M].</w:t>
      </w:r>
      <w:r>
        <w:rPr>
          <w:rFonts w:hint="eastAsia" w:cs="Times New Roman" w:asciiTheme="minorEastAsia" w:hAnsiTheme="minorEastAsia" w:eastAsiaTheme="minorEastAsia"/>
          <w:sz w:val="21"/>
          <w:szCs w:val="21"/>
          <w:lang w:eastAsia="zh-CN"/>
        </w:rPr>
        <w:t>吉林</w:t>
      </w: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eastAsia="zh-CN"/>
        </w:rPr>
        <w:t>吉林</w:t>
      </w:r>
      <w:r>
        <w:rPr>
          <w:rFonts w:hint="eastAsia" w:cs="Times New Roman" w:asciiTheme="minorEastAsia" w:hAnsiTheme="minorEastAsia" w:eastAsiaTheme="minorEastAsia"/>
          <w:sz w:val="21"/>
          <w:szCs w:val="21"/>
        </w:rPr>
        <w:t>大学出版社，202</w:t>
      </w:r>
      <w:r>
        <w:rPr>
          <w:rFonts w:hint="eastAsia" w:cs="Times New Roman" w:asciiTheme="minorEastAsia" w:hAnsiTheme="minorEastAsia" w:eastAsiaTheme="minorEastAsia"/>
          <w:sz w:val="21"/>
          <w:szCs w:val="21"/>
          <w:lang w:val="en-US" w:eastAsia="zh-CN"/>
        </w:rPr>
        <w:t>1</w:t>
      </w:r>
      <w:r>
        <w:rPr>
          <w:rFonts w:hint="eastAsia" w:cs="Times New Roman" w:asciiTheme="minorEastAsia" w:hAnsiTheme="minorEastAsia" w:eastAsiaTheme="minorEastAsia"/>
          <w:sz w:val="21"/>
          <w:szCs w:val="21"/>
        </w:rPr>
        <w:t>年</w:t>
      </w:r>
      <w:r>
        <w:rPr>
          <w:rFonts w:hint="eastAsia" w:cs="Times New Roman" w:asciiTheme="minorEastAsia" w:hAnsiTheme="minorEastAsia" w:eastAsiaTheme="minorEastAsia"/>
          <w:sz w:val="21"/>
          <w:szCs w:val="21"/>
          <w:lang w:val="en-US" w:eastAsia="zh-CN"/>
        </w:rPr>
        <w:t>1</w:t>
      </w:r>
      <w:r>
        <w:rPr>
          <w:rFonts w:hint="eastAsia" w:cs="Times New Roman" w:asciiTheme="minorEastAsia" w:hAnsiTheme="minorEastAsia" w:eastAsiaTheme="minorEastAsia"/>
          <w:sz w:val="21"/>
          <w:szCs w:val="21"/>
        </w:rPr>
        <w:t>月</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ascii="Times New Roman" w:cs="Times New Roman"/>
          <w:b/>
          <w:sz w:val="28"/>
          <w:szCs w:val="28"/>
        </w:rPr>
      </w:pPr>
      <w:r>
        <w:rPr>
          <w:rFonts w:hint="eastAsia" w:ascii="Times New Roman" w:cs="Times New Roman"/>
          <w:b/>
          <w:sz w:val="28"/>
          <w:szCs w:val="28"/>
        </w:rPr>
        <w:t>八、参考资料</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lang w:eastAsia="zh-CN"/>
        </w:rPr>
        <w:t>本杰明.格雷厄姆</w:t>
      </w:r>
      <w:r>
        <w:rPr>
          <w:rFonts w:hint="eastAsia" w:cs="Times New Roman" w:asciiTheme="minorEastAsia" w:hAnsiTheme="minorEastAsia" w:eastAsiaTheme="minorEastAsia"/>
          <w:sz w:val="21"/>
          <w:szCs w:val="21"/>
          <w:lang w:val="en-US" w:eastAsia="zh-CN"/>
        </w:rPr>
        <w:t>.</w:t>
      </w:r>
      <w:r>
        <w:rPr>
          <w:rFonts w:hint="eastAsia" w:cs="Times New Roman" w:asciiTheme="minorEastAsia" w:hAnsiTheme="minorEastAsia" w:eastAsiaTheme="minorEastAsia"/>
          <w:sz w:val="21"/>
          <w:szCs w:val="21"/>
          <w:lang w:eastAsia="zh-CN"/>
        </w:rPr>
        <w:t>聪明的投资者（第</w:t>
      </w:r>
      <w:r>
        <w:rPr>
          <w:rFonts w:hint="eastAsia" w:cs="Times New Roman" w:asciiTheme="minorEastAsia" w:hAnsiTheme="minorEastAsia" w:eastAsiaTheme="minorEastAsia"/>
          <w:sz w:val="21"/>
          <w:szCs w:val="21"/>
          <w:lang w:val="en-US" w:eastAsia="zh-CN"/>
        </w:rPr>
        <w:t>4</w:t>
      </w:r>
      <w:r>
        <w:rPr>
          <w:rFonts w:hint="eastAsia" w:cs="Times New Roman" w:asciiTheme="minorEastAsia" w:hAnsiTheme="minorEastAsia" w:eastAsiaTheme="minorEastAsia"/>
          <w:sz w:val="21"/>
          <w:szCs w:val="21"/>
          <w:lang w:eastAsia="zh-CN"/>
        </w:rPr>
        <w:t>版）</w:t>
      </w:r>
      <w:r>
        <w:rPr>
          <w:rFonts w:hint="eastAsia"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lang w:val="en-US" w:eastAsia="zh-CN"/>
        </w:rPr>
        <w:t>.北京:</w:t>
      </w:r>
      <w:r>
        <w:rPr>
          <w:rFonts w:hint="eastAsia" w:cs="Times New Roman" w:asciiTheme="minorEastAsia" w:hAnsiTheme="minorEastAsia" w:eastAsiaTheme="minorEastAsia"/>
          <w:sz w:val="21"/>
          <w:szCs w:val="21"/>
          <w:lang w:eastAsia="zh-CN"/>
        </w:rPr>
        <w:t>人民邮电出版社，</w:t>
      </w:r>
      <w:r>
        <w:rPr>
          <w:rFonts w:hint="eastAsia" w:cs="Times New Roman" w:asciiTheme="minorEastAsia" w:hAnsiTheme="minorEastAsia" w:eastAsiaTheme="minorEastAsia"/>
          <w:sz w:val="21"/>
          <w:szCs w:val="21"/>
          <w:lang w:val="en-US" w:eastAsia="zh-CN"/>
        </w:rPr>
        <w:t>2020年2月.</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val="en-US" w:eastAsia="zh-CN"/>
        </w:rPr>
        <w:t>2</w:t>
      </w: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eastAsia="zh-CN"/>
        </w:rPr>
        <w:t>本杰明.格雷厄姆</w:t>
      </w:r>
      <w:r>
        <w:rPr>
          <w:rFonts w:hint="eastAsia" w:cs="Times New Roman" w:asciiTheme="minorEastAsia" w:hAnsiTheme="minorEastAsia" w:eastAsiaTheme="minorEastAsia"/>
          <w:sz w:val="21"/>
          <w:szCs w:val="21"/>
          <w:lang w:val="en-US" w:eastAsia="zh-CN"/>
        </w:rPr>
        <w:t>.证券分析</w:t>
      </w:r>
      <w:r>
        <w:rPr>
          <w:rFonts w:hint="eastAsia" w:cs="Times New Roman" w:asciiTheme="minorEastAsia" w:hAnsiTheme="minorEastAsia" w:eastAsiaTheme="minorEastAsia"/>
          <w:sz w:val="21"/>
          <w:szCs w:val="21"/>
          <w:lang w:eastAsia="zh-CN"/>
        </w:rPr>
        <w:t>（第</w:t>
      </w:r>
      <w:r>
        <w:rPr>
          <w:rFonts w:hint="eastAsia" w:cs="Times New Roman" w:asciiTheme="minorEastAsia" w:hAnsiTheme="minorEastAsia" w:eastAsiaTheme="minorEastAsia"/>
          <w:sz w:val="21"/>
          <w:szCs w:val="21"/>
          <w:lang w:val="en-US" w:eastAsia="zh-CN"/>
        </w:rPr>
        <w:t>4</w:t>
      </w:r>
      <w:r>
        <w:rPr>
          <w:rFonts w:hint="eastAsia" w:cs="Times New Roman" w:asciiTheme="minorEastAsia" w:hAnsiTheme="minorEastAsia" w:eastAsiaTheme="minorEastAsia"/>
          <w:sz w:val="21"/>
          <w:szCs w:val="21"/>
          <w:lang w:eastAsia="zh-CN"/>
        </w:rPr>
        <w:t>版）</w:t>
      </w:r>
      <w:r>
        <w:rPr>
          <w:rFonts w:hint="eastAsia"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lang w:val="en-US" w:eastAsia="zh-CN"/>
        </w:rPr>
        <w:t>.北京:</w:t>
      </w:r>
      <w:r>
        <w:rPr>
          <w:rFonts w:hint="eastAsia" w:cs="Times New Roman" w:asciiTheme="minorEastAsia" w:hAnsiTheme="minorEastAsia" w:eastAsiaTheme="minorEastAsia"/>
          <w:sz w:val="21"/>
          <w:szCs w:val="21"/>
          <w:lang w:eastAsia="zh-CN"/>
        </w:rPr>
        <w:t>人民邮电出版社，</w:t>
      </w:r>
      <w:r>
        <w:rPr>
          <w:rFonts w:hint="eastAsia" w:cs="Times New Roman" w:asciiTheme="minorEastAsia" w:hAnsiTheme="minorEastAsia" w:eastAsiaTheme="minorEastAsia"/>
          <w:sz w:val="21"/>
          <w:szCs w:val="21"/>
          <w:lang w:val="en-US" w:eastAsia="zh-CN"/>
        </w:rPr>
        <w:t>2020年2月.</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val="en-US" w:eastAsia="zh-CN"/>
        </w:rPr>
        <w:t>2</w:t>
      </w: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eastAsia="zh-CN"/>
        </w:rPr>
        <w:t>本杰明.格雷厄姆</w:t>
      </w:r>
      <w:r>
        <w:rPr>
          <w:rFonts w:hint="eastAsia" w:cs="Times New Roman" w:asciiTheme="minorEastAsia" w:hAnsiTheme="minorEastAsia" w:eastAsiaTheme="minorEastAsia"/>
          <w:sz w:val="21"/>
          <w:szCs w:val="21"/>
          <w:lang w:val="en-US" w:eastAsia="zh-CN"/>
        </w:rPr>
        <w:t>.</w:t>
      </w:r>
      <w:r>
        <w:rPr>
          <w:rFonts w:hint="eastAsia" w:cs="Times New Roman" w:asciiTheme="minorEastAsia" w:hAnsiTheme="minorEastAsia" w:eastAsiaTheme="minorEastAsia"/>
          <w:sz w:val="21"/>
          <w:szCs w:val="21"/>
          <w:lang w:eastAsia="zh-CN"/>
        </w:rPr>
        <w:t>像格雷厄姆一样读财报</w:t>
      </w:r>
      <w:r>
        <w:rPr>
          <w:rFonts w:hint="eastAsia"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lang w:val="en-US" w:eastAsia="zh-CN"/>
        </w:rPr>
        <w:t>.北京:中国青年出版社，2019年5月.</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val="en-US" w:eastAsia="zh-CN"/>
        </w:rPr>
        <w:t>3</w:t>
      </w: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eastAsia="zh-CN"/>
        </w:rPr>
        <w:t>姜开舰</w:t>
      </w:r>
      <w:r>
        <w:rPr>
          <w:rFonts w:hint="eastAsia" w:cs="Times New Roman" w:asciiTheme="minorEastAsia" w:hAnsiTheme="minorEastAsia" w:eastAsiaTheme="minorEastAsia"/>
          <w:sz w:val="21"/>
          <w:szCs w:val="21"/>
          <w:lang w:val="en-US" w:eastAsia="zh-CN"/>
        </w:rPr>
        <w:t>.</w:t>
      </w:r>
      <w:r>
        <w:rPr>
          <w:rFonts w:hint="eastAsia" w:cs="Times New Roman" w:asciiTheme="minorEastAsia" w:hAnsiTheme="minorEastAsia" w:eastAsiaTheme="minorEastAsia"/>
          <w:sz w:val="21"/>
          <w:szCs w:val="21"/>
          <w:lang w:eastAsia="zh-CN"/>
        </w:rPr>
        <w:t>如何在中国践行价值投资</w:t>
      </w:r>
      <w:r>
        <w:rPr>
          <w:rFonts w:hint="eastAsia" w:cs="Times New Roman" w:asciiTheme="minorEastAsia" w:hAnsiTheme="minorEastAsia" w:eastAsiaTheme="minorEastAsia"/>
          <w:sz w:val="21"/>
          <w:szCs w:val="21"/>
          <w:lang w:val="en-US" w:eastAsia="zh-CN"/>
        </w:rPr>
        <w:t>(</w:t>
      </w:r>
      <w:r>
        <w:rPr>
          <w:rFonts w:hint="eastAsia" w:cs="Times New Roman" w:asciiTheme="minorEastAsia" w:hAnsiTheme="minorEastAsia" w:eastAsiaTheme="minorEastAsia"/>
          <w:sz w:val="21"/>
          <w:szCs w:val="21"/>
          <w:lang w:eastAsia="zh-CN"/>
        </w:rPr>
        <w:t>第一版</w:t>
      </w:r>
      <w:r>
        <w:rPr>
          <w:rFonts w:hint="eastAsia" w:cs="Times New Roman" w:asciiTheme="minorEastAsia" w:hAnsiTheme="minorEastAsia" w:eastAsiaTheme="minorEastAsia"/>
          <w:sz w:val="21"/>
          <w:szCs w:val="21"/>
          <w:lang w:val="en-US" w:eastAsia="zh-CN"/>
        </w:rPr>
        <w:t>)</w:t>
      </w:r>
      <w:r>
        <w:rPr>
          <w:rFonts w:hint="eastAsia"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lang w:val="en-US" w:eastAsia="zh-CN"/>
        </w:rPr>
        <w:t>.北京:</w:t>
      </w:r>
      <w:r>
        <w:rPr>
          <w:rFonts w:hint="eastAsia" w:cs="Times New Roman" w:asciiTheme="minorEastAsia" w:hAnsiTheme="minorEastAsia" w:eastAsiaTheme="minorEastAsia"/>
          <w:sz w:val="21"/>
          <w:szCs w:val="21"/>
          <w:lang w:eastAsia="zh-CN"/>
        </w:rPr>
        <w:t>中国经济出版社</w:t>
      </w:r>
      <w:r>
        <w:rPr>
          <w:rFonts w:hint="eastAsia" w:cs="Times New Roman" w:asciiTheme="minorEastAsia" w:hAnsiTheme="minorEastAsia" w:eastAsiaTheme="minorEastAsia"/>
          <w:sz w:val="21"/>
          <w:szCs w:val="21"/>
          <w:lang w:val="en-US" w:eastAsia="zh-CN"/>
        </w:rPr>
        <w:t>,2020年2月.</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ascii="Times New Roman" w:cs="Times New Roman"/>
          <w:b/>
          <w:sz w:val="28"/>
          <w:szCs w:val="28"/>
        </w:rPr>
      </w:pPr>
      <w:r>
        <w:rPr>
          <w:rFonts w:hint="eastAsia" w:ascii="Times New Roman" w:cs="Times New Roman"/>
          <w:b/>
          <w:sz w:val="28"/>
          <w:szCs w:val="28"/>
          <w:lang w:eastAsia="zh-CN"/>
        </w:rPr>
        <w:t>九、</w:t>
      </w:r>
      <w:r>
        <w:rPr>
          <w:rFonts w:hint="eastAsia" w:ascii="Times New Roman" w:cs="Times New Roman"/>
          <w:b/>
          <w:sz w:val="28"/>
          <w:szCs w:val="28"/>
        </w:rPr>
        <w:t>网络资料</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中国证监会、上海交易所、深圳交易所、北京交易所、东方财富等网站信息</w:t>
      </w:r>
    </w:p>
    <w:p>
      <w:pPr>
        <w:spacing w:line="360" w:lineRule="auto"/>
        <w:ind w:firstLine="422" w:firstLineChars="150"/>
        <w:rPr>
          <w:rFonts w:hint="eastAsia" w:ascii="Times New Roman" w:cs="Times New Roman"/>
          <w:b/>
          <w:sz w:val="28"/>
          <w:szCs w:val="28"/>
          <w:lang w:eastAsia="zh-CN"/>
        </w:rPr>
      </w:pPr>
    </w:p>
    <w:p>
      <w:pPr>
        <w:spacing w:line="360" w:lineRule="auto"/>
        <w:ind w:firstLine="5775" w:firstLineChars="2750"/>
        <w:rPr>
          <w:rFonts w:cs="Times New Roman" w:asciiTheme="minorEastAsia" w:hAnsiTheme="minorEastAsia" w:eastAsiaTheme="minorEastAsia"/>
          <w:sz w:val="21"/>
          <w:szCs w:val="21"/>
        </w:rPr>
      </w:pPr>
    </w:p>
    <w:p>
      <w:pPr>
        <w:spacing w:line="360" w:lineRule="auto"/>
        <w:jc w:val="center"/>
        <w:rPr>
          <w:rFonts w:hint="eastAsia" w:eastAsia="宋体"/>
          <w:bCs/>
          <w:sz w:val="21"/>
          <w:szCs w:val="21"/>
          <w:lang w:eastAsia="zh-CN"/>
        </w:rPr>
      </w:pPr>
      <w:r>
        <w:rPr>
          <w:rFonts w:hint="eastAsia"/>
          <w:bCs/>
          <w:sz w:val="21"/>
          <w:szCs w:val="21"/>
          <w:lang w:val="en-US" w:eastAsia="zh-CN"/>
        </w:rPr>
        <w:t xml:space="preserve">                                               </w:t>
      </w:r>
      <w:r>
        <w:rPr>
          <w:rFonts w:hint="eastAsia"/>
          <w:bCs/>
          <w:sz w:val="21"/>
          <w:szCs w:val="21"/>
        </w:rPr>
        <w:t>大纲执笔人：</w:t>
      </w:r>
      <w:r>
        <w:rPr>
          <w:rFonts w:hint="eastAsia"/>
          <w:bCs/>
          <w:sz w:val="21"/>
          <w:szCs w:val="21"/>
          <w:lang w:eastAsia="zh-CN"/>
        </w:rPr>
        <w:t>毛新平</w:t>
      </w:r>
    </w:p>
    <w:p>
      <w:pPr>
        <w:spacing w:line="360" w:lineRule="auto"/>
        <w:ind w:left="5957" w:leftChars="2660" w:hanging="105" w:hangingChars="50"/>
        <w:rPr>
          <w:rFonts w:hint="default" w:ascii="宋体" w:hAnsi="宋体" w:eastAsia="宋体" w:cs="宋体"/>
          <w:sz w:val="21"/>
          <w:szCs w:val="21"/>
          <w:lang w:val="en-US" w:eastAsia="zh-CN"/>
        </w:rPr>
      </w:pPr>
      <w:r>
        <w:rPr>
          <w:rFonts w:hint="eastAsia"/>
          <w:bCs/>
          <w:sz w:val="21"/>
          <w:szCs w:val="21"/>
        </w:rPr>
        <w:t>讨论参与人：</w:t>
      </w:r>
      <w:r>
        <w:rPr>
          <w:rFonts w:hint="eastAsia"/>
          <w:bCs/>
          <w:sz w:val="21"/>
          <w:szCs w:val="21"/>
          <w:lang w:val="en-US" w:eastAsia="zh-CN"/>
        </w:rPr>
        <w:t>龚治国</w:t>
      </w:r>
    </w:p>
    <w:p>
      <w:pPr>
        <w:spacing w:line="360" w:lineRule="auto"/>
        <w:ind w:left="5957" w:leftChars="2660" w:hanging="105" w:hangingChars="50"/>
        <w:rPr>
          <w:rFonts w:hint="default" w:eastAsia="宋体"/>
          <w:bCs/>
          <w:sz w:val="21"/>
          <w:szCs w:val="21"/>
          <w:lang w:val="en-US" w:eastAsia="zh-CN"/>
        </w:rPr>
      </w:pPr>
      <w:r>
        <w:rPr>
          <w:rFonts w:hint="eastAsia"/>
          <w:bCs/>
          <w:sz w:val="21"/>
          <w:szCs w:val="21"/>
        </w:rPr>
        <w:t>系（教研室）主任：</w:t>
      </w:r>
      <w:r>
        <w:rPr>
          <w:rFonts w:hint="eastAsia"/>
          <w:bCs/>
          <w:sz w:val="21"/>
          <w:szCs w:val="21"/>
          <w:lang w:val="en-US" w:eastAsia="zh-CN"/>
        </w:rPr>
        <w:t>陈孔艳</w:t>
      </w:r>
    </w:p>
    <w:p>
      <w:pPr>
        <w:spacing w:line="360" w:lineRule="auto"/>
        <w:ind w:firstLine="5880" w:firstLineChars="2800"/>
        <w:rPr>
          <w:rFonts w:hint="default" w:ascii="黑体" w:hAnsi="黑体" w:eastAsia="宋体" w:cs="黑体"/>
          <w:sz w:val="32"/>
          <w:szCs w:val="32"/>
          <w:lang w:val="en-US" w:eastAsia="zh-CN"/>
        </w:rPr>
      </w:pPr>
      <w:r>
        <w:rPr>
          <w:rFonts w:hint="eastAsia"/>
          <w:bCs/>
          <w:sz w:val="21"/>
          <w:szCs w:val="21"/>
        </w:rPr>
        <w:t>学院（部）审核人：</w:t>
      </w:r>
      <w:r>
        <w:rPr>
          <w:rFonts w:hint="eastAsia"/>
          <w:bCs/>
          <w:sz w:val="21"/>
          <w:szCs w:val="21"/>
          <w:lang w:val="en-US" w:eastAsia="zh-CN"/>
        </w:rPr>
        <w:t>赖忠孝</w:t>
      </w:r>
    </w:p>
    <w:sectPr>
      <w:footerReference r:id="rId3" w:type="default"/>
      <w:pgSz w:w="11910" w:h="16840"/>
      <w:pgMar w:top="1281" w:right="1582" w:bottom="1520" w:left="1582" w:header="0" w:footer="10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1026" o:spid="_x0000_s1026" o:spt="202" type="#_x0000_t202" style="position:absolute;left:0pt;margin-left:297.9pt;margin-top:776.05pt;height:12pt;width:17.5pt;mso-position-horizontal-relative:page;mso-position-vertical-relative:page;z-index:-251657216;mso-width-relative:page;mso-height-relative:page;" filled="f" stroked="f" coordsize="21600,21600" o:gfxdata="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U+MjaAAAADQEAAA8AAAAAAAAAAQAgAAAAIgAAAGRycy9kb3ducmV2LnhtbFBLAQIU&#10;ABQAAAAIAIdO4kAOtrCRuAEAAHEDAAAOAAAAAAAAAAEAIAAAACkBAABkcnMvZTJvRG9jLnhtbFBL&#10;BQYAAAAABgAGAFkBAABT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230E00"/>
    <w:rsid w:val="0000492C"/>
    <w:rsid w:val="00016DDE"/>
    <w:rsid w:val="000300D1"/>
    <w:rsid w:val="0003127C"/>
    <w:rsid w:val="00041CA0"/>
    <w:rsid w:val="00045B5B"/>
    <w:rsid w:val="000A4178"/>
    <w:rsid w:val="000B286D"/>
    <w:rsid w:val="000D75BA"/>
    <w:rsid w:val="001002A7"/>
    <w:rsid w:val="00104D16"/>
    <w:rsid w:val="00111370"/>
    <w:rsid w:val="00121339"/>
    <w:rsid w:val="0013610E"/>
    <w:rsid w:val="0014118B"/>
    <w:rsid w:val="00144212"/>
    <w:rsid w:val="00145AD1"/>
    <w:rsid w:val="00151FC4"/>
    <w:rsid w:val="00152127"/>
    <w:rsid w:val="001568D2"/>
    <w:rsid w:val="00161DF2"/>
    <w:rsid w:val="0016575E"/>
    <w:rsid w:val="0016634A"/>
    <w:rsid w:val="001A1523"/>
    <w:rsid w:val="001C0259"/>
    <w:rsid w:val="001C65C2"/>
    <w:rsid w:val="001E7FE0"/>
    <w:rsid w:val="001F7397"/>
    <w:rsid w:val="00206119"/>
    <w:rsid w:val="00215994"/>
    <w:rsid w:val="0023145E"/>
    <w:rsid w:val="002458BB"/>
    <w:rsid w:val="00256036"/>
    <w:rsid w:val="0026097F"/>
    <w:rsid w:val="00261D9F"/>
    <w:rsid w:val="00271571"/>
    <w:rsid w:val="00275C35"/>
    <w:rsid w:val="002851E5"/>
    <w:rsid w:val="00286949"/>
    <w:rsid w:val="002E041B"/>
    <w:rsid w:val="002E1EC9"/>
    <w:rsid w:val="002E5DC9"/>
    <w:rsid w:val="003148BC"/>
    <w:rsid w:val="00315322"/>
    <w:rsid w:val="00322A3C"/>
    <w:rsid w:val="00381895"/>
    <w:rsid w:val="003B180A"/>
    <w:rsid w:val="003B4F01"/>
    <w:rsid w:val="003C32E3"/>
    <w:rsid w:val="003E7677"/>
    <w:rsid w:val="003F020C"/>
    <w:rsid w:val="003F5AEF"/>
    <w:rsid w:val="00406D5E"/>
    <w:rsid w:val="00422E82"/>
    <w:rsid w:val="004301A8"/>
    <w:rsid w:val="00440FCE"/>
    <w:rsid w:val="004464C3"/>
    <w:rsid w:val="004504E4"/>
    <w:rsid w:val="00450D1B"/>
    <w:rsid w:val="004615C7"/>
    <w:rsid w:val="004639E0"/>
    <w:rsid w:val="00494058"/>
    <w:rsid w:val="00495F15"/>
    <w:rsid w:val="004D29D7"/>
    <w:rsid w:val="004D71BA"/>
    <w:rsid w:val="00503B80"/>
    <w:rsid w:val="005371F1"/>
    <w:rsid w:val="0056263A"/>
    <w:rsid w:val="0059072C"/>
    <w:rsid w:val="00594608"/>
    <w:rsid w:val="005D5A0C"/>
    <w:rsid w:val="005F51F5"/>
    <w:rsid w:val="005F7E57"/>
    <w:rsid w:val="006176C9"/>
    <w:rsid w:val="00621240"/>
    <w:rsid w:val="00624EEC"/>
    <w:rsid w:val="00640CEB"/>
    <w:rsid w:val="00650238"/>
    <w:rsid w:val="00651CA2"/>
    <w:rsid w:val="00664B08"/>
    <w:rsid w:val="00687733"/>
    <w:rsid w:val="00692C08"/>
    <w:rsid w:val="00704A18"/>
    <w:rsid w:val="00715AA4"/>
    <w:rsid w:val="00732BDF"/>
    <w:rsid w:val="00775E90"/>
    <w:rsid w:val="00777DB7"/>
    <w:rsid w:val="00783B18"/>
    <w:rsid w:val="007A06C6"/>
    <w:rsid w:val="007A47D4"/>
    <w:rsid w:val="007D3095"/>
    <w:rsid w:val="007D7724"/>
    <w:rsid w:val="007F0026"/>
    <w:rsid w:val="00807267"/>
    <w:rsid w:val="00835C3C"/>
    <w:rsid w:val="00847F6A"/>
    <w:rsid w:val="00857093"/>
    <w:rsid w:val="00867456"/>
    <w:rsid w:val="00881FBF"/>
    <w:rsid w:val="00897A30"/>
    <w:rsid w:val="008A1274"/>
    <w:rsid w:val="008B6063"/>
    <w:rsid w:val="008E1805"/>
    <w:rsid w:val="00913332"/>
    <w:rsid w:val="009237E6"/>
    <w:rsid w:val="0093333B"/>
    <w:rsid w:val="009369B4"/>
    <w:rsid w:val="00947693"/>
    <w:rsid w:val="00967D90"/>
    <w:rsid w:val="00973A93"/>
    <w:rsid w:val="00987CBB"/>
    <w:rsid w:val="009C2552"/>
    <w:rsid w:val="009D6CB5"/>
    <w:rsid w:val="00A305B4"/>
    <w:rsid w:val="00A32253"/>
    <w:rsid w:val="00A44EF5"/>
    <w:rsid w:val="00A52500"/>
    <w:rsid w:val="00A55AE8"/>
    <w:rsid w:val="00A6259D"/>
    <w:rsid w:val="00A645B1"/>
    <w:rsid w:val="00A87CA0"/>
    <w:rsid w:val="00AA3588"/>
    <w:rsid w:val="00AA61DF"/>
    <w:rsid w:val="00AB42A7"/>
    <w:rsid w:val="00AD089E"/>
    <w:rsid w:val="00AF2EFC"/>
    <w:rsid w:val="00B14697"/>
    <w:rsid w:val="00B33326"/>
    <w:rsid w:val="00B40723"/>
    <w:rsid w:val="00B41A2B"/>
    <w:rsid w:val="00B503A1"/>
    <w:rsid w:val="00B5184C"/>
    <w:rsid w:val="00B84292"/>
    <w:rsid w:val="00B923E6"/>
    <w:rsid w:val="00B95C4A"/>
    <w:rsid w:val="00BE4629"/>
    <w:rsid w:val="00BE7B31"/>
    <w:rsid w:val="00BE7E72"/>
    <w:rsid w:val="00C05040"/>
    <w:rsid w:val="00C05DBA"/>
    <w:rsid w:val="00C1697C"/>
    <w:rsid w:val="00C248D6"/>
    <w:rsid w:val="00C43DE0"/>
    <w:rsid w:val="00C51E8C"/>
    <w:rsid w:val="00C9008C"/>
    <w:rsid w:val="00CC68EB"/>
    <w:rsid w:val="00D074EE"/>
    <w:rsid w:val="00D075E5"/>
    <w:rsid w:val="00D07616"/>
    <w:rsid w:val="00D2088A"/>
    <w:rsid w:val="00D2152C"/>
    <w:rsid w:val="00D34C20"/>
    <w:rsid w:val="00D41FC6"/>
    <w:rsid w:val="00D80AA9"/>
    <w:rsid w:val="00D83DC5"/>
    <w:rsid w:val="00DA12E7"/>
    <w:rsid w:val="00DA2BE4"/>
    <w:rsid w:val="00DC3D81"/>
    <w:rsid w:val="00DF1A9E"/>
    <w:rsid w:val="00DF664C"/>
    <w:rsid w:val="00E10089"/>
    <w:rsid w:val="00E20C64"/>
    <w:rsid w:val="00E22425"/>
    <w:rsid w:val="00E465AB"/>
    <w:rsid w:val="00E74EDD"/>
    <w:rsid w:val="00E761F2"/>
    <w:rsid w:val="00EB1508"/>
    <w:rsid w:val="00EE3E53"/>
    <w:rsid w:val="00EE4AF5"/>
    <w:rsid w:val="00EF4B3D"/>
    <w:rsid w:val="00EF6B88"/>
    <w:rsid w:val="00F124C6"/>
    <w:rsid w:val="00F362FA"/>
    <w:rsid w:val="00F6354D"/>
    <w:rsid w:val="00F6597A"/>
    <w:rsid w:val="00FC4001"/>
    <w:rsid w:val="00FF0A0D"/>
    <w:rsid w:val="01233E28"/>
    <w:rsid w:val="01AA50C7"/>
    <w:rsid w:val="02D95471"/>
    <w:rsid w:val="06F235F7"/>
    <w:rsid w:val="070B7397"/>
    <w:rsid w:val="079528D4"/>
    <w:rsid w:val="07983A0B"/>
    <w:rsid w:val="079F14FA"/>
    <w:rsid w:val="08302D35"/>
    <w:rsid w:val="09236800"/>
    <w:rsid w:val="09BF4EE8"/>
    <w:rsid w:val="0C74154C"/>
    <w:rsid w:val="0CA849F1"/>
    <w:rsid w:val="0ECA3F00"/>
    <w:rsid w:val="11943009"/>
    <w:rsid w:val="11C902E3"/>
    <w:rsid w:val="12495B9C"/>
    <w:rsid w:val="129439B4"/>
    <w:rsid w:val="12DC1D45"/>
    <w:rsid w:val="15E4292B"/>
    <w:rsid w:val="15ED0389"/>
    <w:rsid w:val="17731485"/>
    <w:rsid w:val="17B925C2"/>
    <w:rsid w:val="17EA4F45"/>
    <w:rsid w:val="181A7880"/>
    <w:rsid w:val="182037CD"/>
    <w:rsid w:val="18DF6464"/>
    <w:rsid w:val="19824A92"/>
    <w:rsid w:val="1A1C18C7"/>
    <w:rsid w:val="1A400828"/>
    <w:rsid w:val="1A4838EB"/>
    <w:rsid w:val="1B4712B4"/>
    <w:rsid w:val="1BA61CB7"/>
    <w:rsid w:val="1BFC46BA"/>
    <w:rsid w:val="1CF163A7"/>
    <w:rsid w:val="1DCF75F5"/>
    <w:rsid w:val="1DD35F0D"/>
    <w:rsid w:val="1EC404D9"/>
    <w:rsid w:val="1F3A411A"/>
    <w:rsid w:val="1F450116"/>
    <w:rsid w:val="1F5F53DE"/>
    <w:rsid w:val="21075DC8"/>
    <w:rsid w:val="21274C31"/>
    <w:rsid w:val="21E81945"/>
    <w:rsid w:val="22243F4F"/>
    <w:rsid w:val="229724EB"/>
    <w:rsid w:val="22EB2C05"/>
    <w:rsid w:val="23B23F6C"/>
    <w:rsid w:val="24014EEB"/>
    <w:rsid w:val="240D4D80"/>
    <w:rsid w:val="24453873"/>
    <w:rsid w:val="24601491"/>
    <w:rsid w:val="2485605B"/>
    <w:rsid w:val="252F6E78"/>
    <w:rsid w:val="2709194B"/>
    <w:rsid w:val="27730C09"/>
    <w:rsid w:val="27AB6605"/>
    <w:rsid w:val="28001E78"/>
    <w:rsid w:val="28146725"/>
    <w:rsid w:val="288D4CC9"/>
    <w:rsid w:val="28A6173B"/>
    <w:rsid w:val="296B156F"/>
    <w:rsid w:val="2BAE506F"/>
    <w:rsid w:val="2BF778DA"/>
    <w:rsid w:val="2CAF246A"/>
    <w:rsid w:val="2D4A619F"/>
    <w:rsid w:val="2D7F3ACC"/>
    <w:rsid w:val="2E0041AB"/>
    <w:rsid w:val="2E374F45"/>
    <w:rsid w:val="2E564AE5"/>
    <w:rsid w:val="2F97432E"/>
    <w:rsid w:val="31356A05"/>
    <w:rsid w:val="329B42FE"/>
    <w:rsid w:val="335A46B1"/>
    <w:rsid w:val="34273641"/>
    <w:rsid w:val="34401C96"/>
    <w:rsid w:val="34897199"/>
    <w:rsid w:val="358B59AC"/>
    <w:rsid w:val="363D0685"/>
    <w:rsid w:val="36781EBE"/>
    <w:rsid w:val="36F261F2"/>
    <w:rsid w:val="370761A9"/>
    <w:rsid w:val="38BA5222"/>
    <w:rsid w:val="39822409"/>
    <w:rsid w:val="39872706"/>
    <w:rsid w:val="39AA4ACD"/>
    <w:rsid w:val="3A686D76"/>
    <w:rsid w:val="3ABE1838"/>
    <w:rsid w:val="3C0F7D19"/>
    <w:rsid w:val="3E2A057E"/>
    <w:rsid w:val="3E9B44C8"/>
    <w:rsid w:val="3EA403A3"/>
    <w:rsid w:val="3EAD7D69"/>
    <w:rsid w:val="3ECD490E"/>
    <w:rsid w:val="3F365CBC"/>
    <w:rsid w:val="3F8E12ED"/>
    <w:rsid w:val="40314F93"/>
    <w:rsid w:val="40473D61"/>
    <w:rsid w:val="414D31B5"/>
    <w:rsid w:val="427C2E35"/>
    <w:rsid w:val="434E148A"/>
    <w:rsid w:val="43CB4813"/>
    <w:rsid w:val="454A4315"/>
    <w:rsid w:val="45554F37"/>
    <w:rsid w:val="45B45C0B"/>
    <w:rsid w:val="465E3D43"/>
    <w:rsid w:val="46772C6E"/>
    <w:rsid w:val="47107A2C"/>
    <w:rsid w:val="472934BE"/>
    <w:rsid w:val="49282FCC"/>
    <w:rsid w:val="49304CBE"/>
    <w:rsid w:val="496748BC"/>
    <w:rsid w:val="4A397994"/>
    <w:rsid w:val="4B1B29A1"/>
    <w:rsid w:val="4B61188F"/>
    <w:rsid w:val="4B6B38F6"/>
    <w:rsid w:val="4C4441F3"/>
    <w:rsid w:val="4C830E69"/>
    <w:rsid w:val="4E816D71"/>
    <w:rsid w:val="50BF74FF"/>
    <w:rsid w:val="514B3DAA"/>
    <w:rsid w:val="51781E1A"/>
    <w:rsid w:val="51B573C7"/>
    <w:rsid w:val="52097713"/>
    <w:rsid w:val="52400256"/>
    <w:rsid w:val="52B76D18"/>
    <w:rsid w:val="531B6ED9"/>
    <w:rsid w:val="536D2140"/>
    <w:rsid w:val="54415244"/>
    <w:rsid w:val="544E765F"/>
    <w:rsid w:val="55A527FB"/>
    <w:rsid w:val="55F35B33"/>
    <w:rsid w:val="561F5757"/>
    <w:rsid w:val="565A3D71"/>
    <w:rsid w:val="57714B30"/>
    <w:rsid w:val="578E4D31"/>
    <w:rsid w:val="583745ED"/>
    <w:rsid w:val="585B3934"/>
    <w:rsid w:val="587F072F"/>
    <w:rsid w:val="58AF753D"/>
    <w:rsid w:val="5A632652"/>
    <w:rsid w:val="5ABA6724"/>
    <w:rsid w:val="5B233786"/>
    <w:rsid w:val="5B551A04"/>
    <w:rsid w:val="5BA0191E"/>
    <w:rsid w:val="5BA2735F"/>
    <w:rsid w:val="5BA37FA0"/>
    <w:rsid w:val="5BBF09F6"/>
    <w:rsid w:val="5BC77711"/>
    <w:rsid w:val="5C3B671B"/>
    <w:rsid w:val="5C567928"/>
    <w:rsid w:val="5C956108"/>
    <w:rsid w:val="5DA37EAD"/>
    <w:rsid w:val="5E602643"/>
    <w:rsid w:val="5F1847AA"/>
    <w:rsid w:val="5F21338F"/>
    <w:rsid w:val="5F372364"/>
    <w:rsid w:val="603473AD"/>
    <w:rsid w:val="60725439"/>
    <w:rsid w:val="60847996"/>
    <w:rsid w:val="60EB1DC1"/>
    <w:rsid w:val="61120A8B"/>
    <w:rsid w:val="612D420D"/>
    <w:rsid w:val="615F0F35"/>
    <w:rsid w:val="62153CD7"/>
    <w:rsid w:val="627E08ED"/>
    <w:rsid w:val="63074E86"/>
    <w:rsid w:val="63230E00"/>
    <w:rsid w:val="63294A6C"/>
    <w:rsid w:val="65261525"/>
    <w:rsid w:val="65632A3E"/>
    <w:rsid w:val="667050A6"/>
    <w:rsid w:val="668C4A1F"/>
    <w:rsid w:val="694378F8"/>
    <w:rsid w:val="696120D4"/>
    <w:rsid w:val="69AE5726"/>
    <w:rsid w:val="69C91F00"/>
    <w:rsid w:val="6BE9222A"/>
    <w:rsid w:val="6C217AC2"/>
    <w:rsid w:val="6C6645A1"/>
    <w:rsid w:val="6CC9164F"/>
    <w:rsid w:val="6CD24C38"/>
    <w:rsid w:val="6D22777F"/>
    <w:rsid w:val="6DB63486"/>
    <w:rsid w:val="6ECD5B02"/>
    <w:rsid w:val="6F871B5D"/>
    <w:rsid w:val="70637E2A"/>
    <w:rsid w:val="714C0550"/>
    <w:rsid w:val="71512F30"/>
    <w:rsid w:val="72DA7581"/>
    <w:rsid w:val="7381274D"/>
    <w:rsid w:val="73E33D23"/>
    <w:rsid w:val="73FC27DC"/>
    <w:rsid w:val="75071CF5"/>
    <w:rsid w:val="75782F37"/>
    <w:rsid w:val="76D25394"/>
    <w:rsid w:val="76F64DA0"/>
    <w:rsid w:val="77BC1D86"/>
    <w:rsid w:val="77F56657"/>
    <w:rsid w:val="78955258"/>
    <w:rsid w:val="78A37DB2"/>
    <w:rsid w:val="78E630F9"/>
    <w:rsid w:val="78EB6037"/>
    <w:rsid w:val="795C5362"/>
    <w:rsid w:val="79EF70E2"/>
    <w:rsid w:val="7A1050EC"/>
    <w:rsid w:val="7A2A79A0"/>
    <w:rsid w:val="7C130233"/>
    <w:rsid w:val="7C7B3B59"/>
    <w:rsid w:val="7D8D5F4A"/>
    <w:rsid w:val="7E341101"/>
    <w:rsid w:val="7E5F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7"/>
    <w:basedOn w:val="1"/>
    <w:next w:val="1"/>
    <w:qFormat/>
    <w:uiPriority w:val="1"/>
    <w:pPr>
      <w:spacing w:line="489" w:lineRule="exact"/>
      <w:ind w:left="49"/>
      <w:jc w:val="center"/>
      <w:outlineLvl w:val="6"/>
    </w:pPr>
    <w:rPr>
      <w:rFonts w:ascii="微软雅黑" w:hAnsi="微软雅黑" w:eastAsia="微软雅黑" w:cs="微软雅黑"/>
      <w:b/>
      <w:bCs/>
      <w:sz w:val="28"/>
      <w:szCs w:val="28"/>
    </w:rPr>
  </w:style>
  <w:style w:type="paragraph" w:styleId="4">
    <w:name w:val="heading 8"/>
    <w:basedOn w:val="1"/>
    <w:next w:val="1"/>
    <w:qFormat/>
    <w:uiPriority w:val="1"/>
    <w:pPr>
      <w:jc w:val="center"/>
      <w:outlineLvl w:val="7"/>
    </w:pPr>
    <w:rPr>
      <w:rFonts w:ascii="微软雅黑" w:hAnsi="微软雅黑" w:eastAsia="微软雅黑" w:cs="微软雅黑"/>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0"/>
  </w:style>
  <w:style w:type="paragraph" w:styleId="6">
    <w:name w:val="Body Text"/>
    <w:basedOn w:val="1"/>
    <w:qFormat/>
    <w:uiPriority w:val="1"/>
    <w:rPr>
      <w:sz w:val="24"/>
      <w:szCs w:val="24"/>
    </w:rPr>
  </w:style>
  <w:style w:type="paragraph" w:styleId="7">
    <w:name w:val="Balloon Text"/>
    <w:basedOn w:val="1"/>
    <w:link w:val="25"/>
    <w:qFormat/>
    <w:uiPriority w:val="0"/>
    <w:rPr>
      <w:sz w:val="18"/>
      <w:szCs w:val="18"/>
    </w:r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tabs>
        <w:tab w:val="decimal" w:pos="540"/>
        <w:tab w:val="decimal" w:pos="1080"/>
        <w:tab w:val="decimal" w:pos="5220"/>
      </w:tabs>
      <w:autoSpaceDE w:val="0"/>
      <w:autoSpaceDN w:val="0"/>
      <w:ind w:firstLine="570"/>
      <w:jc w:val="left"/>
    </w:pPr>
    <w:rPr>
      <w:rFonts w:ascii="宋体" w:hAnsi="宋体" w:eastAsia="宋体" w:cs="宋体"/>
      <w:kern w:val="0"/>
      <w:sz w:val="24"/>
    </w:rPr>
  </w:style>
  <w:style w:type="paragraph" w:styleId="11">
    <w:name w:val="Title"/>
    <w:basedOn w:val="1"/>
    <w:next w:val="1"/>
    <w:link w:val="28"/>
    <w:qFormat/>
    <w:uiPriority w:val="0"/>
    <w:pPr>
      <w:spacing w:before="240" w:after="60"/>
      <w:jc w:val="center"/>
      <w:outlineLvl w:val="0"/>
    </w:pPr>
    <w:rPr>
      <w:rFonts w:asciiTheme="majorHAnsi" w:hAnsiTheme="majorHAnsi" w:cstheme="majorBidi"/>
      <w:b/>
      <w:bCs/>
      <w:sz w:val="32"/>
      <w:szCs w:val="32"/>
    </w:rPr>
  </w:style>
  <w:style w:type="paragraph" w:styleId="12">
    <w:name w:val="annotation subject"/>
    <w:basedOn w:val="5"/>
    <w:next w:val="5"/>
    <w:link w:val="2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character" w:customStyle="1" w:styleId="18">
    <w:name w:val="页眉 Char"/>
    <w:basedOn w:val="15"/>
    <w:link w:val="9"/>
    <w:qFormat/>
    <w:uiPriority w:val="0"/>
    <w:rPr>
      <w:rFonts w:ascii="宋体" w:hAnsi="宋体" w:eastAsia="宋体" w:cs="宋体"/>
      <w:sz w:val="18"/>
      <w:szCs w:val="18"/>
    </w:rPr>
  </w:style>
  <w:style w:type="character" w:customStyle="1" w:styleId="19">
    <w:name w:val="页脚 Char"/>
    <w:basedOn w:val="15"/>
    <w:link w:val="8"/>
    <w:qFormat/>
    <w:uiPriority w:val="0"/>
    <w:rPr>
      <w:rFonts w:ascii="宋体" w:hAnsi="宋体" w:eastAsia="宋体" w:cs="宋体"/>
      <w:sz w:val="18"/>
      <w:szCs w:val="18"/>
    </w:rPr>
  </w:style>
  <w:style w:type="paragraph" w:customStyle="1" w:styleId="20">
    <w:name w:val="Table Paragraph"/>
    <w:basedOn w:val="1"/>
    <w:qFormat/>
    <w:uiPriority w:val="1"/>
    <w:rPr>
      <w:lang w:val="zh-CN" w:bidi="zh-CN"/>
    </w:rPr>
  </w:style>
  <w:style w:type="paragraph" w:styleId="21">
    <w:name w:val="List Paragraph"/>
    <w:basedOn w:val="1"/>
    <w:unhideWhenUsed/>
    <w:qFormat/>
    <w:uiPriority w:val="99"/>
    <w:pPr>
      <w:ind w:firstLine="420" w:firstLineChars="200"/>
    </w:pPr>
  </w:style>
  <w:style w:type="paragraph" w:customStyle="1" w:styleId="22">
    <w:name w:val="普通(网站)1"/>
    <w:basedOn w:val="1"/>
    <w:qFormat/>
    <w:uiPriority w:val="0"/>
    <w:pPr>
      <w:widowControl/>
      <w:autoSpaceDE/>
      <w:autoSpaceDN/>
      <w:spacing w:before="100" w:beforeAutospacing="1" w:after="100" w:afterAutospacing="1" w:line="432" w:lineRule="atLeast"/>
    </w:pPr>
    <w:rPr>
      <w:color w:val="555555"/>
      <w:sz w:val="24"/>
    </w:rPr>
  </w:style>
  <w:style w:type="character" w:customStyle="1" w:styleId="23">
    <w:name w:val="批注文字 Char"/>
    <w:basedOn w:val="15"/>
    <w:link w:val="5"/>
    <w:qFormat/>
    <w:uiPriority w:val="0"/>
    <w:rPr>
      <w:rFonts w:ascii="宋体" w:hAnsi="宋体" w:eastAsia="宋体" w:cs="宋体"/>
      <w:sz w:val="22"/>
      <w:szCs w:val="22"/>
    </w:rPr>
  </w:style>
  <w:style w:type="character" w:customStyle="1" w:styleId="24">
    <w:name w:val="批注主题 Char"/>
    <w:basedOn w:val="23"/>
    <w:link w:val="12"/>
    <w:qFormat/>
    <w:uiPriority w:val="0"/>
    <w:rPr>
      <w:rFonts w:ascii="宋体" w:hAnsi="宋体" w:eastAsia="宋体" w:cs="宋体"/>
      <w:b/>
      <w:bCs/>
      <w:sz w:val="22"/>
      <w:szCs w:val="22"/>
    </w:rPr>
  </w:style>
  <w:style w:type="character" w:customStyle="1" w:styleId="25">
    <w:name w:val="批注框文本 Char"/>
    <w:basedOn w:val="15"/>
    <w:link w:val="7"/>
    <w:qFormat/>
    <w:uiPriority w:val="0"/>
    <w:rPr>
      <w:rFonts w:ascii="宋体" w:hAnsi="宋体" w:eastAsia="宋体" w:cs="宋体"/>
      <w:sz w:val="18"/>
      <w:szCs w:val="18"/>
    </w:rPr>
  </w:style>
  <w:style w:type="character" w:customStyle="1" w:styleId="26">
    <w:name w:val="论文规范一级标题 Char"/>
    <w:basedOn w:val="15"/>
    <w:link w:val="27"/>
    <w:qFormat/>
    <w:locked/>
    <w:uiPriority w:val="0"/>
    <w:rPr>
      <w:rFonts w:ascii="Cambria" w:hAnsi="Cambria"/>
      <w:b/>
      <w:bCs/>
      <w:kern w:val="2"/>
      <w:sz w:val="32"/>
      <w:szCs w:val="32"/>
    </w:rPr>
  </w:style>
  <w:style w:type="paragraph" w:customStyle="1" w:styleId="27">
    <w:name w:val="论文规范一级标题"/>
    <w:basedOn w:val="11"/>
    <w:link w:val="26"/>
    <w:qFormat/>
    <w:uiPriority w:val="0"/>
    <w:pPr>
      <w:autoSpaceDE/>
      <w:autoSpaceDN/>
      <w:spacing w:before="0" w:after="0"/>
    </w:pPr>
    <w:rPr>
      <w:rFonts w:ascii="Cambria" w:hAnsi="Cambria" w:eastAsiaTheme="minorEastAsia" w:cstheme="minorBidi"/>
      <w:kern w:val="2"/>
    </w:rPr>
  </w:style>
  <w:style w:type="character" w:customStyle="1" w:styleId="28">
    <w:name w:val="标题 Char"/>
    <w:basedOn w:val="15"/>
    <w:link w:val="11"/>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14220-42F6-43C8-AAA4-F5EA21BF2451}">
  <ds:schemaRefs/>
</ds:datastoreItem>
</file>

<file path=docProps/app.xml><?xml version="1.0" encoding="utf-8"?>
<Properties xmlns="http://schemas.openxmlformats.org/officeDocument/2006/extended-properties" xmlns:vt="http://schemas.openxmlformats.org/officeDocument/2006/docPropsVTypes">
  <Template>Normal</Template>
  <Company>dgut</Company>
  <Pages>5</Pages>
  <Words>617</Words>
  <Characters>3523</Characters>
  <Lines>29</Lines>
  <Paragraphs>8</Paragraphs>
  <TotalTime>1</TotalTime>
  <ScaleCrop>false</ScaleCrop>
  <LinksUpToDate>false</LinksUpToDate>
  <CharactersWithSpaces>4132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2021-11-01T09:49:00Z</dcterms:created>
  <dc:creator>carol</dc:creator>
  <cp:lastModifiedBy>42072</cp:lastModifiedBy>
  <cp:lastPrinted>2022-01-03T10:38:00Z</cp:lastPrinted>
  <dcterms:modified xsi:type="dcterms:W3CDTF">2022-02-28T22:35:49Z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08E3108BAD1D443C9C620D396D744EB7</vt:lpwstr>
  </property>
</Properties>
</file>