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rPr>
      </w:pPr>
      <w:r>
        <w:rPr>
          <w:b/>
          <w:sz w:val="32"/>
          <w:szCs w:val="32"/>
        </w:rPr>
        <w:t>《</w:t>
      </w:r>
      <w:r>
        <w:rPr>
          <w:rFonts w:hint="eastAsia"/>
          <w:b/>
          <w:sz w:val="32"/>
          <w:szCs w:val="32"/>
        </w:rPr>
        <w:t>跟我学理财</w:t>
      </w:r>
      <w:r>
        <w:rPr>
          <w:b/>
          <w:sz w:val="32"/>
          <w:szCs w:val="32"/>
        </w:rPr>
        <w:t>》教学大纲</w:t>
      </w:r>
    </w:p>
    <w:p>
      <w:pPr>
        <w:ind w:firstLine="562" w:firstLineChars="200"/>
        <w:rPr>
          <w:rFonts w:ascii="Times New Roman" w:cs="Times New Roman"/>
          <w:b/>
          <w:sz w:val="28"/>
          <w:szCs w:val="28"/>
        </w:rPr>
      </w:pPr>
      <w:r>
        <w:rPr>
          <w:rFonts w:hint="eastAsia" w:ascii="Times New Roman" w:cs="Times New Roman"/>
          <w:b/>
          <w:sz w:val="28"/>
          <w:szCs w:val="28"/>
        </w:rPr>
        <w:t>一、课程基本信息</w:t>
      </w:r>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sz w:val="21"/>
                <w:szCs w:val="21"/>
              </w:rPr>
            </w:pPr>
            <w:r>
              <w:rPr>
                <w:rFonts w:hint="eastAsia" w:cs="PMingLiU"/>
                <w:b/>
                <w:sz w:val="21"/>
                <w:szCs w:val="21"/>
              </w:rPr>
              <w:t>课程类别</w:t>
            </w:r>
          </w:p>
        </w:tc>
        <w:tc>
          <w:tcPr>
            <w:tcW w:w="1479" w:type="dxa"/>
            <w:gridSpan w:val="2"/>
            <w:vAlign w:val="center"/>
          </w:tcPr>
          <w:p>
            <w:pPr>
              <w:jc w:val="center"/>
              <w:rPr>
                <w:rFonts w:cs="Times New Roman"/>
                <w:sz w:val="21"/>
                <w:szCs w:val="21"/>
              </w:rPr>
            </w:pPr>
            <w:r>
              <w:rPr>
                <w:rFonts w:hint="eastAsia" w:cs="Times New Roman"/>
                <w:sz w:val="21"/>
                <w:szCs w:val="21"/>
              </w:rPr>
              <w:t>专业课程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cs="Times New Roman"/>
                <w:sz w:val="21"/>
                <w:szCs w:val="21"/>
              </w:rPr>
            </w:pPr>
            <w:r>
              <w:rPr>
                <w:rFonts w:hint="eastAsia" w:cs="Times New Roman"/>
                <w:sz w:val="21"/>
                <w:szCs w:val="21"/>
              </w:rPr>
              <w:t>公共选修</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gridSpan w:val="2"/>
            <w:vAlign w:val="center"/>
          </w:tcPr>
          <w:p>
            <w:pPr>
              <w:jc w:val="center"/>
              <w:rPr>
                <w:rFonts w:cs="Times New Roman"/>
                <w:sz w:val="21"/>
                <w:szCs w:val="21"/>
              </w:rPr>
            </w:pPr>
            <w:r>
              <w:rPr>
                <w:rFonts w:hint="eastAsia" w:cs="Times New Roman"/>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课程名称</w:t>
            </w:r>
          </w:p>
        </w:tc>
        <w:tc>
          <w:tcPr>
            <w:tcW w:w="2690" w:type="dxa"/>
            <w:gridSpan w:val="3"/>
            <w:vAlign w:val="center"/>
          </w:tcPr>
          <w:p>
            <w:pPr>
              <w:jc w:val="center"/>
              <w:rPr>
                <w:rFonts w:cs="PMingLiU"/>
                <w:sz w:val="21"/>
                <w:szCs w:val="21"/>
              </w:rPr>
            </w:pPr>
            <w:r>
              <w:rPr>
                <w:rFonts w:hint="eastAsia"/>
                <w:sz w:val="21"/>
                <w:szCs w:val="21"/>
              </w:rPr>
              <w:t>跟我学理财</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3"/>
            <w:vAlign w:val="center"/>
          </w:tcPr>
          <w:p>
            <w:pPr>
              <w:jc w:val="center"/>
              <w:rPr>
                <w:rFonts w:cs="PMingLiU"/>
                <w:sz w:val="21"/>
                <w:szCs w:val="21"/>
              </w:rPr>
            </w:pPr>
            <w:r>
              <w:rPr>
                <w:rFonts w:cs="PMingLiU"/>
                <w:sz w:val="21"/>
                <w:szCs w:val="21"/>
              </w:rPr>
              <w:t>Personal F</w:t>
            </w:r>
            <w:r>
              <w:rPr>
                <w:rFonts w:hint="eastAsia" w:cs="PMingLiU"/>
                <w:sz w:val="21"/>
                <w:szCs w:val="21"/>
              </w:rPr>
              <w:t>i</w:t>
            </w:r>
            <w:r>
              <w:rPr>
                <w:rFonts w:cs="PMingLiU"/>
                <w:sz w:val="21"/>
                <w:szCs w:val="21"/>
              </w:rPr>
              <w:t>nance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课程编码</w:t>
            </w:r>
          </w:p>
        </w:tc>
        <w:tc>
          <w:tcPr>
            <w:tcW w:w="2690" w:type="dxa"/>
            <w:gridSpan w:val="3"/>
            <w:vAlign w:val="center"/>
          </w:tcPr>
          <w:p>
            <w:pPr>
              <w:jc w:val="center"/>
              <w:rPr>
                <w:rFonts w:cs="PMingLiU"/>
                <w:sz w:val="21"/>
                <w:szCs w:val="21"/>
              </w:rPr>
            </w:pPr>
            <w:r>
              <w:rPr>
                <w:rFonts w:hint="eastAsia" w:cs="PMingLiU"/>
                <w:sz w:val="21"/>
                <w:szCs w:val="21"/>
              </w:rPr>
              <w:t>FX0</w:t>
            </w:r>
            <w:r>
              <w:rPr>
                <w:rFonts w:cs="PMingLiU"/>
                <w:sz w:val="21"/>
                <w:szCs w:val="21"/>
              </w:rPr>
              <w:t>3</w:t>
            </w:r>
            <w:r>
              <w:rPr>
                <w:rFonts w:hint="eastAsia" w:cs="PMingLiU"/>
                <w:sz w:val="21"/>
                <w:szCs w:val="21"/>
              </w:rPr>
              <w:t>T</w:t>
            </w:r>
            <w:r>
              <w:rPr>
                <w:rFonts w:cs="PMingLiU"/>
                <w:sz w:val="21"/>
                <w:szCs w:val="21"/>
              </w:rPr>
              <w:t>X0</w:t>
            </w:r>
            <w:r>
              <w:rPr>
                <w:rFonts w:hint="eastAsia" w:cs="PMingLiU"/>
                <w:sz w:val="21"/>
                <w:szCs w:val="21"/>
              </w:rPr>
              <w:t>1C</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3"/>
            <w:vAlign w:val="center"/>
          </w:tcPr>
          <w:p>
            <w:pPr>
              <w:jc w:val="center"/>
              <w:rPr>
                <w:rFonts w:cs="PMingLiU"/>
                <w:sz w:val="21"/>
                <w:szCs w:val="21"/>
              </w:rPr>
            </w:pPr>
            <w:r>
              <w:rPr>
                <w:rFonts w:hint="eastAsia" w:cs="PMingLiU"/>
                <w:sz w:val="21"/>
                <w:szCs w:val="21"/>
              </w:rPr>
              <w:t>非金贸专业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sz w:val="21"/>
                <w:szCs w:val="21"/>
              </w:rPr>
            </w:pPr>
            <w:r>
              <w:rPr>
                <w:rFonts w:hint="eastAsia" w:cs="PMingLiU"/>
                <w:b/>
                <w:sz w:val="21"/>
                <w:szCs w:val="21"/>
              </w:rPr>
              <w:t>考核方式</w:t>
            </w:r>
          </w:p>
        </w:tc>
        <w:tc>
          <w:tcPr>
            <w:tcW w:w="2690" w:type="dxa"/>
            <w:gridSpan w:val="3"/>
            <w:vAlign w:val="center"/>
          </w:tcPr>
          <w:p>
            <w:pPr>
              <w:jc w:val="center"/>
              <w:rPr>
                <w:rFonts w:cs="PMingLiU"/>
                <w:sz w:val="21"/>
                <w:szCs w:val="21"/>
              </w:rPr>
            </w:pPr>
            <w:r>
              <w:rPr>
                <w:rFonts w:hint="eastAsia" w:cs="PMingLiU"/>
                <w:sz w:val="21"/>
                <w:szCs w:val="21"/>
              </w:rPr>
              <w:t>考查</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3"/>
            <w:vAlign w:val="center"/>
          </w:tcPr>
          <w:p>
            <w:pPr>
              <w:spacing w:line="280" w:lineRule="exact"/>
              <w:jc w:val="center"/>
              <w:rPr>
                <w:rFonts w:cs="PMingLiU"/>
                <w:sz w:val="21"/>
                <w:szCs w:val="21"/>
              </w:rPr>
            </w:pPr>
            <w:r>
              <w:rPr>
                <w:rFonts w:hint="eastAsia" w:cs="PMingLiU"/>
                <w:sz w:val="21"/>
                <w:szCs w:val="21"/>
              </w:rPr>
              <w:t>经济学基础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sz w:val="21"/>
                <w:szCs w:val="21"/>
              </w:rPr>
            </w:pPr>
            <w:r>
              <w:rPr>
                <w:rFonts w:hint="eastAsia" w:cs="PMingLiU"/>
                <w:b/>
                <w:sz w:val="21"/>
                <w:szCs w:val="21"/>
              </w:rPr>
              <w:t>总学时</w:t>
            </w:r>
          </w:p>
        </w:tc>
        <w:tc>
          <w:tcPr>
            <w:tcW w:w="1345" w:type="dxa"/>
            <w:vAlign w:val="center"/>
          </w:tcPr>
          <w:p>
            <w:pPr>
              <w:jc w:val="center"/>
              <w:rPr>
                <w:rFonts w:cs="PMingLiU"/>
                <w:sz w:val="21"/>
                <w:szCs w:val="21"/>
              </w:rPr>
            </w:pPr>
            <w:r>
              <w:rPr>
                <w:rFonts w:cs="PMingLiU"/>
                <w:sz w:val="21"/>
                <w:szCs w:val="21"/>
              </w:rPr>
              <w:t>32</w:t>
            </w:r>
          </w:p>
        </w:tc>
        <w:tc>
          <w:tcPr>
            <w:tcW w:w="1345" w:type="dxa"/>
            <w:gridSpan w:val="2"/>
            <w:vAlign w:val="center"/>
          </w:tcPr>
          <w:p>
            <w:pPr>
              <w:jc w:val="center"/>
              <w:rPr>
                <w:rFonts w:cs="PMingLiU"/>
                <w:sz w:val="21"/>
                <w:szCs w:val="21"/>
              </w:rPr>
            </w:pPr>
            <w:r>
              <w:rPr>
                <w:rFonts w:hint="eastAsia" w:cs="PMingLiU"/>
                <w:b/>
                <w:sz w:val="21"/>
                <w:szCs w:val="21"/>
              </w:rPr>
              <w:t>学分</w:t>
            </w:r>
          </w:p>
        </w:tc>
        <w:tc>
          <w:tcPr>
            <w:tcW w:w="1559" w:type="dxa"/>
            <w:vAlign w:val="center"/>
          </w:tcPr>
          <w:p>
            <w:pPr>
              <w:jc w:val="center"/>
              <w:rPr>
                <w:rFonts w:cs="PMingLiU"/>
                <w:sz w:val="21"/>
                <w:szCs w:val="21"/>
              </w:rPr>
            </w:pPr>
            <w:r>
              <w:rPr>
                <w:rFonts w:cs="PMingLiU"/>
                <w:sz w:val="21"/>
                <w:szCs w:val="21"/>
              </w:rPr>
              <w:t>2</w:t>
            </w:r>
          </w:p>
        </w:tc>
        <w:tc>
          <w:tcPr>
            <w:tcW w:w="1630" w:type="dxa"/>
            <w:gridSpan w:val="2"/>
            <w:vAlign w:val="center"/>
          </w:tcPr>
          <w:p>
            <w:pPr>
              <w:jc w:val="center"/>
              <w:rPr>
                <w:rFonts w:cs="PMingLiU"/>
                <w:b/>
                <w:sz w:val="21"/>
                <w:szCs w:val="21"/>
              </w:rPr>
            </w:pPr>
            <w:r>
              <w:rPr>
                <w:rFonts w:hint="eastAsia" w:cs="PMingLiU"/>
                <w:b/>
                <w:sz w:val="21"/>
                <w:szCs w:val="21"/>
              </w:rPr>
              <w:t>理论学时</w:t>
            </w:r>
          </w:p>
        </w:tc>
        <w:tc>
          <w:tcPr>
            <w:tcW w:w="1489" w:type="dxa"/>
            <w:vAlign w:val="center"/>
          </w:tcPr>
          <w:p>
            <w:pPr>
              <w:jc w:val="center"/>
              <w:rPr>
                <w:rFonts w:cs="PMingLiU"/>
                <w:sz w:val="21"/>
                <w:szCs w:val="21"/>
              </w:rPr>
            </w:pPr>
            <w:r>
              <w:rPr>
                <w:rFonts w:hint="eastAsia" w:cs="PMingLiU"/>
                <w:sz w:val="21"/>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实验学时</w:t>
            </w:r>
            <w:r>
              <w:rPr>
                <w:rFonts w:cs="PMingLiU"/>
                <w:b/>
                <w:sz w:val="21"/>
                <w:szCs w:val="21"/>
              </w:rPr>
              <w:t>/</w:t>
            </w:r>
            <w:r>
              <w:rPr>
                <w:rFonts w:hint="eastAsia" w:cs="PMingLiU"/>
                <w:b/>
                <w:sz w:val="21"/>
                <w:szCs w:val="21"/>
              </w:rPr>
              <w:t>实训学时</w:t>
            </w:r>
            <w:r>
              <w:rPr>
                <w:rFonts w:cs="PMingLiU"/>
                <w:b/>
                <w:sz w:val="21"/>
                <w:szCs w:val="21"/>
              </w:rPr>
              <w:t xml:space="preserve">/ </w:t>
            </w:r>
            <w:r>
              <w:rPr>
                <w:rFonts w:hint="eastAsia" w:cs="PMingLiU"/>
                <w:b/>
                <w:sz w:val="21"/>
                <w:szCs w:val="21"/>
              </w:rPr>
              <w:t>实践学时</w:t>
            </w:r>
            <w:r>
              <w:rPr>
                <w:rFonts w:cs="PMingLiU"/>
                <w:b/>
                <w:sz w:val="21"/>
                <w:szCs w:val="21"/>
              </w:rPr>
              <w:t>/</w:t>
            </w:r>
            <w:r>
              <w:rPr>
                <w:rFonts w:hint="eastAsia" w:cs="PMingLiU"/>
                <w:b/>
                <w:sz w:val="21"/>
                <w:szCs w:val="21"/>
              </w:rPr>
              <w:t>上机学时</w:t>
            </w:r>
          </w:p>
        </w:tc>
        <w:tc>
          <w:tcPr>
            <w:tcW w:w="4678" w:type="dxa"/>
            <w:gridSpan w:val="4"/>
            <w:vAlign w:val="center"/>
          </w:tcPr>
          <w:p>
            <w:pPr>
              <w:jc w:val="center"/>
              <w:rPr>
                <w:rFonts w:cs="PMingLiU"/>
                <w:sz w:val="21"/>
                <w:szCs w:val="21"/>
              </w:rPr>
            </w:pPr>
            <w:r>
              <w:rPr>
                <w:rFonts w:hint="eastAsia" w:cs="PMingLiU"/>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rPr>
            </w:pPr>
            <w:r>
              <w:rPr>
                <w:rFonts w:hint="eastAsia" w:cs="PMingLiU"/>
                <w:b/>
                <w:color w:val="000000" w:themeColor="text1"/>
                <w:sz w:val="21"/>
                <w:szCs w:val="21"/>
              </w:rPr>
              <w:t>开课单位</w:t>
            </w:r>
          </w:p>
        </w:tc>
        <w:tc>
          <w:tcPr>
            <w:tcW w:w="4678" w:type="dxa"/>
            <w:gridSpan w:val="4"/>
            <w:vAlign w:val="center"/>
          </w:tcPr>
          <w:p>
            <w:pPr>
              <w:jc w:val="center"/>
              <w:rPr>
                <w:rFonts w:cs="PMingLiU"/>
                <w:color w:val="000000" w:themeColor="text1"/>
                <w:sz w:val="21"/>
                <w:szCs w:val="21"/>
              </w:rPr>
            </w:pPr>
            <w:r>
              <w:rPr>
                <w:rFonts w:hint="eastAsia" w:cs="PMingLiU"/>
                <w:color w:val="000000" w:themeColor="text1"/>
                <w:sz w:val="21"/>
                <w:szCs w:val="21"/>
              </w:rPr>
              <w:t>金融与贸易学院</w:t>
            </w:r>
          </w:p>
        </w:tc>
      </w:tr>
    </w:tbl>
    <w:p>
      <w:pPr>
        <w:ind w:firstLine="562" w:firstLineChars="200"/>
        <w:rPr>
          <w:rFonts w:asciiTheme="minorEastAsia" w:hAnsiTheme="minorEastAsia" w:eastAsiaTheme="minorEastAsia"/>
          <w:b/>
          <w:sz w:val="28"/>
          <w:szCs w:val="28"/>
        </w:rPr>
      </w:pPr>
      <w:r>
        <w:rPr>
          <w:rFonts w:hint="eastAsia" w:ascii="Times New Roman" w:cs="Times New Roman"/>
          <w:b/>
          <w:sz w:val="28"/>
          <w:szCs w:val="28"/>
        </w:rPr>
        <w:t>二、课程简介</w:t>
      </w:r>
    </w:p>
    <w:p>
      <w:pPr>
        <w:spacing w:line="360" w:lineRule="auto"/>
        <w:ind w:firstLine="420" w:firstLineChars="200"/>
        <w:rPr>
          <w:sz w:val="21"/>
          <w:szCs w:val="21"/>
        </w:rPr>
      </w:pPr>
      <w:r>
        <w:rPr>
          <w:rFonts w:hint="eastAsia"/>
          <w:sz w:val="21"/>
          <w:szCs w:val="21"/>
        </w:rPr>
        <w:t>《跟我学理财》是一门全校选修课程，适合非金贸专业学生选修。本课程介绍各种理财规划的基础理论和基本知识，使学生了解我国现行的各类个人理财产品，掌握各类理财产品的内容、性质、风险和盈利状况，明确个人理财过程中应当承担的义务、应当享有的法定权利以及应当承担的法律责任。本课程不仅直接着眼于学生学科基本知识的掌握，而且注重学生分析、解决问题能力和综合能力的培养</w:t>
      </w:r>
      <w:r>
        <w:rPr>
          <w:sz w:val="21"/>
          <w:szCs w:val="21"/>
        </w:rPr>
        <w:t>。</w:t>
      </w:r>
    </w:p>
    <w:p>
      <w:pPr>
        <w:ind w:firstLine="562" w:firstLineChars="200"/>
        <w:rPr>
          <w:rFonts w:ascii="Times New Roman" w:cs="Times New Roman"/>
          <w:b/>
          <w:sz w:val="28"/>
          <w:szCs w:val="28"/>
        </w:rPr>
      </w:pPr>
      <w:r>
        <w:rPr>
          <w:rFonts w:hint="eastAsia" w:ascii="Times New Roman" w:cs="Times New Roman"/>
          <w:b/>
          <w:sz w:val="28"/>
          <w:szCs w:val="28"/>
        </w:rPr>
        <w:t>三、课程教学目标</w:t>
      </w:r>
    </w:p>
    <w:tbl>
      <w:tblPr>
        <w:tblStyle w:val="7"/>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2721" w:type="dxa"/>
            <w:vAlign w:val="center"/>
          </w:tcPr>
          <w:p>
            <w:pPr>
              <w:tabs>
                <w:tab w:val="left" w:pos="1440"/>
              </w:tabs>
              <w:jc w:val="center"/>
              <w:outlineLvl w:val="0"/>
              <w:rPr>
                <w:b/>
                <w:bCs/>
                <w:sz w:val="21"/>
                <w:szCs w:val="21"/>
              </w:rPr>
            </w:pPr>
            <w:r>
              <w:rPr>
                <w:rFonts w:hint="eastAsia"/>
                <w:b/>
                <w:bCs/>
                <w:sz w:val="21"/>
                <w:szCs w:val="21"/>
              </w:rPr>
              <w:t>支撑人才培养规格指标点</w:t>
            </w:r>
          </w:p>
        </w:tc>
        <w:tc>
          <w:tcPr>
            <w:tcW w:w="1815" w:type="dxa"/>
            <w:vAlign w:val="center"/>
          </w:tcPr>
          <w:p>
            <w:pPr>
              <w:tabs>
                <w:tab w:val="left" w:pos="1440"/>
              </w:tabs>
              <w:outlineLvl w:val="0"/>
              <w:rPr>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rPr>
            </w:pPr>
            <w:r>
              <w:rPr>
                <w:rFonts w:hint="eastAsia"/>
                <w:b/>
              </w:rPr>
              <w:t>知</w:t>
            </w:r>
          </w:p>
          <w:p>
            <w:pPr>
              <w:tabs>
                <w:tab w:val="left" w:pos="1440"/>
              </w:tabs>
              <w:jc w:val="center"/>
              <w:outlineLvl w:val="0"/>
              <w:rPr>
                <w:b/>
              </w:rPr>
            </w:pPr>
            <w:r>
              <w:rPr>
                <w:rFonts w:hint="eastAsia"/>
                <w:b/>
              </w:rPr>
              <w:t>识</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sz w:val="21"/>
                <w:szCs w:val="21"/>
              </w:rPr>
              <w:t>掌握个人理财的概念、特征、类别、原则，以及人身保险合同的相关内容。</w:t>
            </w:r>
          </w:p>
        </w:tc>
        <w:tc>
          <w:tcPr>
            <w:tcW w:w="2721" w:type="dxa"/>
            <w:vAlign w:val="center"/>
          </w:tcPr>
          <w:p>
            <w:pPr>
              <w:shd w:val="clear" w:color="auto" w:fill="FFFFFF"/>
              <w:spacing w:before="75" w:after="75"/>
              <w:ind w:right="75"/>
              <w:rPr>
                <w:sz w:val="21"/>
                <w:szCs w:val="21"/>
              </w:rPr>
            </w:pPr>
            <w:r>
              <w:rPr>
                <w:sz w:val="21"/>
                <w:szCs w:val="21"/>
              </w:rPr>
              <w:t>5-1</w:t>
            </w:r>
            <w:r>
              <w:rPr>
                <w:rFonts w:hint="eastAsia"/>
                <w:sz w:val="21"/>
                <w:szCs w:val="21"/>
              </w:rPr>
              <w:t>：</w:t>
            </w:r>
            <w:r>
              <w:rPr>
                <w:sz w:val="21"/>
                <w:szCs w:val="21"/>
              </w:rPr>
              <w:t>系统掌握</w:t>
            </w:r>
            <w:r>
              <w:rPr>
                <w:rFonts w:hint="eastAsia"/>
                <w:sz w:val="21"/>
                <w:szCs w:val="21"/>
              </w:rPr>
              <w:t>个人理财</w:t>
            </w:r>
            <w:r>
              <w:rPr>
                <w:sz w:val="21"/>
                <w:szCs w:val="21"/>
              </w:rPr>
              <w:t>主要业务知识、理论与专业技能。</w:t>
            </w:r>
          </w:p>
        </w:tc>
        <w:tc>
          <w:tcPr>
            <w:tcW w:w="1815" w:type="dxa"/>
            <w:vAlign w:val="center"/>
          </w:tcPr>
          <w:p>
            <w:pPr>
              <w:shd w:val="clear" w:color="auto" w:fill="FFFFFF"/>
              <w:spacing w:before="75" w:after="75"/>
              <w:ind w:right="75"/>
              <w:rPr>
                <w:sz w:val="21"/>
                <w:szCs w:val="21"/>
              </w:rPr>
            </w:pPr>
            <w:r>
              <w:rPr>
                <w:rFonts w:hint="eastAsia"/>
                <w:sz w:val="21"/>
                <w:szCs w:val="21"/>
              </w:rPr>
              <w:t>5.个人理财专业知识。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rPr>
            </w:pPr>
            <w:r>
              <w:rPr>
                <w:rFonts w:hint="eastAsia"/>
                <w:b/>
              </w:rPr>
              <w:t>能</w:t>
            </w:r>
          </w:p>
          <w:p>
            <w:pPr>
              <w:tabs>
                <w:tab w:val="left" w:pos="1440"/>
              </w:tabs>
              <w:jc w:val="center"/>
              <w:outlineLvl w:val="0"/>
              <w:rPr>
                <w:b/>
              </w:rPr>
            </w:pPr>
            <w:r>
              <w:rPr>
                <w:rFonts w:hint="eastAsia"/>
                <w:b/>
              </w:rPr>
              <w:t>力</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sz w:val="21"/>
                <w:szCs w:val="21"/>
              </w:rPr>
            </w:pPr>
            <w:r>
              <w:rPr>
                <w:rFonts w:hint="eastAsia"/>
                <w:sz w:val="21"/>
                <w:szCs w:val="21"/>
              </w:rPr>
              <w:t>全面、系统地掌握个人理财的理论体系和业务操作方法，提高学生的思维能力和解决实际问题的能力。</w:t>
            </w:r>
          </w:p>
        </w:tc>
        <w:tc>
          <w:tcPr>
            <w:tcW w:w="2721" w:type="dxa"/>
            <w:vAlign w:val="center"/>
          </w:tcPr>
          <w:p>
            <w:pPr>
              <w:shd w:val="clear" w:color="auto" w:fill="FFFFFF"/>
              <w:spacing w:before="75" w:after="75"/>
              <w:ind w:right="75"/>
              <w:rPr>
                <w:sz w:val="21"/>
                <w:szCs w:val="21"/>
              </w:rPr>
            </w:pPr>
            <w:r>
              <w:rPr>
                <w:sz w:val="21"/>
                <w:szCs w:val="21"/>
              </w:rPr>
              <w:t>12-2</w:t>
            </w:r>
            <w:r>
              <w:rPr>
                <w:rFonts w:hint="eastAsia"/>
                <w:sz w:val="21"/>
                <w:szCs w:val="21"/>
              </w:rPr>
              <w:t>：</w:t>
            </w:r>
            <w:r>
              <w:rPr>
                <w:sz w:val="21"/>
                <w:szCs w:val="21"/>
              </w:rPr>
              <w:t>能够对各种国内外的金融投资信息加以甄别、整理和辨析</w:t>
            </w:r>
            <w:r>
              <w:rPr>
                <w:rFonts w:hint="eastAsia"/>
                <w:sz w:val="21"/>
                <w:szCs w:val="21"/>
              </w:rPr>
              <w:t>。</w:t>
            </w:r>
          </w:p>
        </w:tc>
        <w:tc>
          <w:tcPr>
            <w:tcW w:w="1815" w:type="dxa"/>
            <w:vAlign w:val="center"/>
          </w:tcPr>
          <w:p>
            <w:pPr>
              <w:shd w:val="clear" w:color="auto" w:fill="FFFFFF"/>
              <w:spacing w:before="75" w:after="75"/>
              <w:ind w:right="75"/>
              <w:jc w:val="both"/>
              <w:rPr>
                <w:sz w:val="21"/>
                <w:szCs w:val="21"/>
              </w:rPr>
            </w:pPr>
            <w:r>
              <w:rPr>
                <w:rFonts w:hint="eastAsia"/>
                <w:sz w:val="21"/>
                <w:szCs w:val="21"/>
              </w:rPr>
              <w:t>12.实践应用能力。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rPr>
            </w:pPr>
            <w:r>
              <w:rPr>
                <w:rFonts w:hint="eastAsia"/>
                <w:b/>
              </w:rPr>
              <w:t>素</w:t>
            </w:r>
          </w:p>
          <w:p>
            <w:pPr>
              <w:tabs>
                <w:tab w:val="left" w:pos="1440"/>
              </w:tabs>
              <w:jc w:val="center"/>
              <w:outlineLvl w:val="0"/>
              <w:rPr>
                <w:b/>
              </w:rPr>
            </w:pPr>
            <w:r>
              <w:rPr>
                <w:rFonts w:hint="eastAsia"/>
                <w:b/>
              </w:rPr>
              <w:t>质</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sz w:val="21"/>
                <w:szCs w:val="21"/>
              </w:rPr>
              <w:t>通过本课程的学习，培养作为个人理财专业人员必须具备的坚持不懈的学习精神，严谨治学的科学态度和积极向上的价值观，为未来的学习、工作和生活奠定良好的基础。</w:t>
            </w:r>
          </w:p>
        </w:tc>
        <w:tc>
          <w:tcPr>
            <w:tcW w:w="2721" w:type="dxa"/>
            <w:vAlign w:val="center"/>
          </w:tcPr>
          <w:p>
            <w:pPr>
              <w:shd w:val="clear" w:color="auto" w:fill="FFFFFF"/>
              <w:spacing w:before="75" w:after="75"/>
              <w:ind w:right="75"/>
              <w:rPr>
                <w:sz w:val="21"/>
                <w:szCs w:val="21"/>
              </w:rPr>
            </w:pPr>
            <w:r>
              <w:rPr>
                <w:sz w:val="21"/>
                <w:szCs w:val="21"/>
              </w:rPr>
              <w:t>3-1</w:t>
            </w:r>
            <w:r>
              <w:rPr>
                <w:rFonts w:hint="eastAsia"/>
                <w:sz w:val="21"/>
                <w:szCs w:val="21"/>
              </w:rPr>
              <w:t>：</w:t>
            </w:r>
            <w:r>
              <w:rPr>
                <w:sz w:val="21"/>
                <w:szCs w:val="21"/>
              </w:rPr>
              <w:t>了解国内外金融投资</w:t>
            </w:r>
            <w:r>
              <w:rPr>
                <w:rFonts w:hint="eastAsia"/>
                <w:sz w:val="21"/>
                <w:szCs w:val="21"/>
              </w:rPr>
              <w:t>的</w:t>
            </w:r>
            <w:r>
              <w:rPr>
                <w:sz w:val="21"/>
                <w:szCs w:val="21"/>
              </w:rPr>
              <w:t>发展动态</w:t>
            </w:r>
            <w:r>
              <w:rPr>
                <w:rFonts w:hint="eastAsia"/>
                <w:sz w:val="21"/>
                <w:szCs w:val="21"/>
              </w:rPr>
              <w:t>。</w:t>
            </w:r>
          </w:p>
        </w:tc>
        <w:tc>
          <w:tcPr>
            <w:tcW w:w="1815" w:type="dxa"/>
            <w:vAlign w:val="center"/>
          </w:tcPr>
          <w:p>
            <w:pPr>
              <w:shd w:val="clear" w:color="auto" w:fill="FFFFFF"/>
              <w:spacing w:before="75" w:after="75"/>
              <w:ind w:right="75"/>
              <w:rPr>
                <w:sz w:val="21"/>
                <w:szCs w:val="21"/>
              </w:rPr>
            </w:pPr>
            <w:r>
              <w:rPr>
                <w:rFonts w:hint="eastAsia"/>
                <w:sz w:val="21"/>
                <w:szCs w:val="21"/>
              </w:rPr>
              <w:t>3.专业素质。</w:t>
            </w:r>
          </w:p>
        </w:tc>
      </w:tr>
    </w:tbl>
    <w:p>
      <w:pPr>
        <w:ind w:firstLine="703" w:firstLineChars="250"/>
        <w:rPr>
          <w:rFonts w:ascii="Times New Roman" w:cs="Times New Roman"/>
          <w:b/>
          <w:sz w:val="28"/>
          <w:szCs w:val="28"/>
        </w:rPr>
      </w:pPr>
      <w:r>
        <w:rPr>
          <w:rFonts w:hint="eastAsia" w:ascii="Times New Roman" w:cs="Times New Roman"/>
          <w:b/>
          <w:sz w:val="28"/>
          <w:szCs w:val="28"/>
        </w:rPr>
        <w:t>四、课程主要教学内容、学时安排及教学策略</w:t>
      </w:r>
    </w:p>
    <w:p>
      <w:pPr>
        <w:ind w:firstLine="562" w:firstLineChars="200"/>
        <w:rPr>
          <w:rFonts w:ascii="Times New Roman" w:cs="Times New Roman"/>
          <w:b/>
          <w:sz w:val="28"/>
          <w:szCs w:val="28"/>
        </w:rPr>
      </w:pPr>
      <w:r>
        <w:rPr>
          <w:rFonts w:hint="eastAsia" w:ascii="Times New Roman" w:cs="Times New Roman"/>
          <w:b/>
          <w:sz w:val="28"/>
          <w:szCs w:val="28"/>
        </w:rPr>
        <w:t>（一）理论教学</w:t>
      </w:r>
    </w:p>
    <w:tbl>
      <w:tblPr>
        <w:tblStyle w:val="7"/>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sz w:val="21"/>
                <w:szCs w:val="21"/>
              </w:rPr>
            </w:pPr>
            <w:r>
              <w:rPr>
                <w:rFonts w:hint="eastAsia"/>
                <w:b/>
                <w:bCs/>
                <w:sz w:val="21"/>
                <w:szCs w:val="21"/>
              </w:rPr>
              <w:t xml:space="preserve">教学模块 </w:t>
            </w:r>
          </w:p>
        </w:tc>
        <w:tc>
          <w:tcPr>
            <w:tcW w:w="791" w:type="dxa"/>
            <w:tcMar>
              <w:left w:w="28" w:type="dxa"/>
              <w:right w:w="28" w:type="dxa"/>
            </w:tcMar>
            <w:vAlign w:val="center"/>
          </w:tcPr>
          <w:p>
            <w:pPr>
              <w:jc w:val="center"/>
              <w:rPr>
                <w:b/>
                <w:bCs/>
                <w:sz w:val="21"/>
                <w:szCs w:val="21"/>
              </w:rPr>
            </w:pPr>
            <w:r>
              <w:rPr>
                <w:rFonts w:hint="eastAsia"/>
                <w:b/>
                <w:bCs/>
                <w:sz w:val="21"/>
                <w:szCs w:val="21"/>
              </w:rPr>
              <w:t>学时</w:t>
            </w:r>
          </w:p>
        </w:tc>
        <w:tc>
          <w:tcPr>
            <w:tcW w:w="4916" w:type="dxa"/>
            <w:tcMar>
              <w:left w:w="28" w:type="dxa"/>
              <w:right w:w="28" w:type="dxa"/>
            </w:tcMar>
            <w:vAlign w:val="center"/>
          </w:tcPr>
          <w:p>
            <w:pPr>
              <w:jc w:val="center"/>
              <w:rPr>
                <w:b/>
                <w:bCs/>
                <w:sz w:val="21"/>
                <w:szCs w:val="21"/>
              </w:rPr>
            </w:pPr>
            <w:r>
              <w:rPr>
                <w:rFonts w:hint="eastAsia"/>
                <w:b/>
                <w:bCs/>
                <w:sz w:val="21"/>
                <w:szCs w:val="21"/>
              </w:rPr>
              <w:t>主要教学内容与策略</w:t>
            </w:r>
          </w:p>
        </w:tc>
        <w:tc>
          <w:tcPr>
            <w:tcW w:w="962" w:type="dxa"/>
            <w:tcMar>
              <w:left w:w="28" w:type="dxa"/>
              <w:right w:w="28" w:type="dxa"/>
            </w:tcMar>
            <w:vAlign w:val="center"/>
          </w:tcPr>
          <w:p>
            <w:pPr>
              <w:jc w:val="center"/>
              <w:rPr>
                <w:b/>
                <w:bCs/>
                <w:sz w:val="21"/>
                <w:szCs w:val="21"/>
              </w:rPr>
            </w:pPr>
            <w:r>
              <w:rPr>
                <w:rFonts w:hint="eastAsia"/>
                <w:b/>
                <w:bCs/>
                <w:sz w:val="21"/>
                <w:szCs w:val="21"/>
              </w:rPr>
              <w:t>学习任务安排</w:t>
            </w:r>
          </w:p>
        </w:tc>
        <w:tc>
          <w:tcPr>
            <w:tcW w:w="898"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b/>
                <w:bCs/>
                <w:sz w:val="21"/>
                <w:szCs w:val="21"/>
              </w:rPr>
            </w:pPr>
            <w:r>
              <w:rPr>
                <w:rFonts w:hint="eastAsia"/>
                <w:sz w:val="21"/>
                <w:szCs w:val="21"/>
              </w:rPr>
              <w:t>课程及课程大纲简介</w:t>
            </w:r>
          </w:p>
        </w:tc>
        <w:tc>
          <w:tcPr>
            <w:tcW w:w="791" w:type="dxa"/>
            <w:vAlign w:val="center"/>
          </w:tcPr>
          <w:p>
            <w:pPr>
              <w:jc w:val="center"/>
              <w:rPr>
                <w:sz w:val="21"/>
                <w:szCs w:val="21"/>
              </w:rPr>
            </w:pPr>
            <w:r>
              <w:rPr>
                <w:rFonts w:hint="eastAsia"/>
                <w:sz w:val="21"/>
                <w:szCs w:val="21"/>
              </w:rPr>
              <w:t>4</w:t>
            </w:r>
          </w:p>
        </w:tc>
        <w:tc>
          <w:tcPr>
            <w:tcW w:w="4916" w:type="dxa"/>
            <w:vAlign w:val="center"/>
          </w:tcPr>
          <w:p>
            <w:pPr>
              <w:adjustRightInd w:val="0"/>
              <w:rPr>
                <w:sz w:val="21"/>
                <w:szCs w:val="21"/>
              </w:rPr>
            </w:pPr>
            <w:r>
              <w:rPr>
                <w:rFonts w:hint="eastAsia"/>
                <w:b/>
                <w:sz w:val="21"/>
                <w:szCs w:val="21"/>
              </w:rPr>
              <w:t>重点：</w:t>
            </w:r>
            <w:r>
              <w:rPr>
                <w:rFonts w:hint="eastAsia"/>
                <w:sz w:val="21"/>
                <w:szCs w:val="21"/>
              </w:rPr>
              <w:t>掌握个人理财规划流程中的六步骤；掌握个人理财规划方案的组成以及核心内容。</w:t>
            </w:r>
          </w:p>
          <w:p>
            <w:pPr>
              <w:adjustRightInd w:val="0"/>
              <w:rPr>
                <w:sz w:val="21"/>
                <w:szCs w:val="21"/>
              </w:rPr>
            </w:pPr>
            <w:r>
              <w:rPr>
                <w:rFonts w:hint="eastAsia"/>
                <w:b/>
                <w:sz w:val="21"/>
                <w:szCs w:val="21"/>
              </w:rPr>
              <w:t>难点：</w:t>
            </w:r>
            <w:r>
              <w:rPr>
                <w:rFonts w:hint="eastAsia"/>
                <w:sz w:val="21"/>
                <w:szCs w:val="21"/>
              </w:rPr>
              <w:t>个人理财规划流程中的六个步骤。</w:t>
            </w:r>
          </w:p>
          <w:p>
            <w:pPr>
              <w:adjustRightInd w:val="0"/>
              <w:rPr>
                <w:b/>
                <w:sz w:val="21"/>
                <w:szCs w:val="21"/>
              </w:rPr>
            </w:pPr>
            <w:r>
              <w:rPr>
                <w:rFonts w:hint="eastAsia"/>
                <w:b/>
                <w:sz w:val="21"/>
                <w:szCs w:val="21"/>
              </w:rPr>
              <w:t>思政元素：</w:t>
            </w:r>
            <w:r>
              <w:rPr>
                <w:rFonts w:hint="eastAsia"/>
                <w:sz w:val="21"/>
                <w:szCs w:val="21"/>
              </w:rPr>
              <w:t>介绍个人理财的起源和演进，培养学生科学探索精神。</w:t>
            </w:r>
          </w:p>
          <w:p>
            <w:pPr>
              <w:jc w:val="both"/>
              <w:rPr>
                <w:sz w:val="21"/>
                <w:szCs w:val="21"/>
              </w:rPr>
            </w:pPr>
            <w:r>
              <w:rPr>
                <w:rFonts w:hint="eastAsia"/>
                <w:b/>
                <w:sz w:val="21"/>
                <w:szCs w:val="21"/>
              </w:rPr>
              <w:t>教学方法与策略：</w:t>
            </w:r>
            <w:r>
              <w:rPr>
                <w:rFonts w:hint="eastAsia"/>
                <w:sz w:val="21"/>
                <w:szCs w:val="21"/>
              </w:rPr>
              <w:t>线下教学。对于个人理财规划流程中的六步骤在课堂上予以讲授。课堂运用主要运用讲授法和案例法开展教学，辅以启发式提问拓宽学生学习思路。</w:t>
            </w:r>
          </w:p>
        </w:tc>
        <w:tc>
          <w:tcPr>
            <w:tcW w:w="962" w:type="dxa"/>
            <w:vAlign w:val="center"/>
          </w:tcPr>
          <w:p>
            <w:pPr>
              <w:adjustRightInd w:val="0"/>
              <w:jc w:val="both"/>
              <w:rPr>
                <w:sz w:val="21"/>
                <w:szCs w:val="21"/>
              </w:rPr>
            </w:pPr>
            <w:r>
              <w:rPr>
                <w:rFonts w:hint="eastAsia"/>
                <w:sz w:val="21"/>
                <w:szCs w:val="21"/>
              </w:rPr>
              <w:t>课前：预习</w:t>
            </w:r>
          </w:p>
          <w:p>
            <w:pPr>
              <w:adjustRightInd w:val="0"/>
              <w:jc w:val="both"/>
              <w:rPr>
                <w:sz w:val="21"/>
                <w:szCs w:val="21"/>
              </w:rPr>
            </w:pPr>
            <w:r>
              <w:rPr>
                <w:rFonts w:hint="eastAsia"/>
                <w:sz w:val="21"/>
                <w:szCs w:val="21"/>
              </w:rPr>
              <w:t>课堂：讨论</w:t>
            </w:r>
          </w:p>
          <w:p>
            <w:pPr>
              <w:adjustRightInd w:val="0"/>
              <w:jc w:val="both"/>
              <w:rPr>
                <w:sz w:val="21"/>
                <w:szCs w:val="21"/>
              </w:rPr>
            </w:pPr>
            <w:r>
              <w:rPr>
                <w:rFonts w:hint="eastAsia"/>
                <w:sz w:val="21"/>
                <w:szCs w:val="21"/>
              </w:rPr>
              <w:t>课后：复习</w:t>
            </w:r>
          </w:p>
        </w:tc>
        <w:tc>
          <w:tcPr>
            <w:tcW w:w="898" w:type="dxa"/>
            <w:vAlign w:val="center"/>
          </w:tcPr>
          <w:p>
            <w:pPr>
              <w:rPr>
                <w:sz w:val="21"/>
                <w:szCs w:val="21"/>
              </w:rPr>
            </w:pPr>
            <w:r>
              <w:rPr>
                <w:rFonts w:hint="eastAsia"/>
                <w:sz w:val="21"/>
                <w:szCs w:val="21"/>
              </w:rPr>
              <w:t>目标1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bCs/>
                <w:sz w:val="21"/>
                <w:szCs w:val="21"/>
              </w:rPr>
            </w:pPr>
            <w:r>
              <w:rPr>
                <w:rFonts w:hint="eastAsia"/>
                <w:bCs/>
                <w:sz w:val="21"/>
                <w:szCs w:val="21"/>
              </w:rPr>
              <w:t>现金流量管理与财务分析</w:t>
            </w:r>
          </w:p>
        </w:tc>
        <w:tc>
          <w:tcPr>
            <w:tcW w:w="791" w:type="dxa"/>
            <w:vAlign w:val="center"/>
          </w:tcPr>
          <w:p>
            <w:pPr>
              <w:jc w:val="center"/>
              <w:rPr>
                <w:bCs/>
                <w:sz w:val="21"/>
                <w:szCs w:val="21"/>
              </w:rPr>
            </w:pPr>
            <w:r>
              <w:rPr>
                <w:rFonts w:hint="eastAsia"/>
                <w:bCs/>
                <w:sz w:val="21"/>
                <w:szCs w:val="21"/>
              </w:rPr>
              <w:t>4</w:t>
            </w:r>
          </w:p>
        </w:tc>
        <w:tc>
          <w:tcPr>
            <w:tcW w:w="4916" w:type="dxa"/>
            <w:vAlign w:val="center"/>
          </w:tcPr>
          <w:p>
            <w:pPr>
              <w:adjustRightInd w:val="0"/>
              <w:jc w:val="both"/>
              <w:rPr>
                <w:b/>
                <w:sz w:val="21"/>
                <w:szCs w:val="21"/>
              </w:rPr>
            </w:pPr>
            <w:r>
              <w:rPr>
                <w:rFonts w:hint="eastAsia"/>
                <w:b/>
                <w:sz w:val="21"/>
                <w:szCs w:val="21"/>
              </w:rPr>
              <w:t>重点：</w:t>
            </w:r>
            <w:r>
              <w:rPr>
                <w:rFonts w:hint="eastAsia"/>
                <w:bCs/>
                <w:sz w:val="21"/>
                <w:szCs w:val="21"/>
              </w:rPr>
              <w:t>了解现金流量和财务分析的概念；理解货币的时间价值</w:t>
            </w:r>
            <w:r>
              <w:rPr>
                <w:bCs/>
                <w:sz w:val="21"/>
                <w:szCs w:val="21"/>
              </w:rPr>
              <w:t xml:space="preserve"> ；掌握现金流量分析方法、现金收支预算方法和财务分析方法。</w:t>
            </w:r>
          </w:p>
          <w:p>
            <w:pPr>
              <w:adjustRightInd w:val="0"/>
              <w:jc w:val="both"/>
              <w:rPr>
                <w:b/>
                <w:sz w:val="21"/>
                <w:szCs w:val="21"/>
              </w:rPr>
            </w:pPr>
            <w:r>
              <w:rPr>
                <w:rFonts w:hint="eastAsia"/>
                <w:b/>
                <w:sz w:val="21"/>
                <w:szCs w:val="21"/>
              </w:rPr>
              <w:t>难点：</w:t>
            </w:r>
            <w:r>
              <w:rPr>
                <w:rFonts w:hint="eastAsia"/>
                <w:bCs/>
                <w:sz w:val="21"/>
                <w:szCs w:val="21"/>
              </w:rPr>
              <w:t>现金收支预算。</w:t>
            </w:r>
          </w:p>
          <w:p>
            <w:pPr>
              <w:jc w:val="both"/>
              <w:rPr>
                <w:sz w:val="21"/>
                <w:szCs w:val="21"/>
              </w:rPr>
            </w:pPr>
            <w:r>
              <w:rPr>
                <w:rFonts w:hint="eastAsia"/>
                <w:b/>
                <w:sz w:val="21"/>
                <w:szCs w:val="21"/>
              </w:rPr>
              <w:t>教学方法与策略：</w:t>
            </w:r>
            <w:r>
              <w:rPr>
                <w:rFonts w:hint="eastAsia"/>
                <w:sz w:val="21"/>
                <w:szCs w:val="21"/>
              </w:rPr>
              <w:t>线下教学。对于现金流量和财务分析在课堂上予以讲授。课堂运用主要运用讲授法和案例法开展教学，辅以启发式提问拓宽学生学习思路。</w:t>
            </w:r>
          </w:p>
        </w:tc>
        <w:tc>
          <w:tcPr>
            <w:tcW w:w="962" w:type="dxa"/>
            <w:vAlign w:val="center"/>
          </w:tcPr>
          <w:p>
            <w:pPr>
              <w:adjustRightInd w:val="0"/>
              <w:jc w:val="both"/>
              <w:rPr>
                <w:sz w:val="21"/>
                <w:szCs w:val="21"/>
              </w:rPr>
            </w:pPr>
            <w:r>
              <w:rPr>
                <w:rFonts w:hint="eastAsia"/>
                <w:sz w:val="21"/>
                <w:szCs w:val="21"/>
              </w:rPr>
              <w:t>课前：预习</w:t>
            </w:r>
          </w:p>
          <w:p>
            <w:pPr>
              <w:adjustRightInd w:val="0"/>
              <w:jc w:val="both"/>
              <w:rPr>
                <w:sz w:val="21"/>
                <w:szCs w:val="21"/>
              </w:rPr>
            </w:pPr>
            <w:r>
              <w:rPr>
                <w:rFonts w:hint="eastAsia"/>
                <w:sz w:val="21"/>
                <w:szCs w:val="21"/>
              </w:rPr>
              <w:t>课堂：讨论</w:t>
            </w:r>
          </w:p>
          <w:p>
            <w:pPr>
              <w:jc w:val="both"/>
              <w:rPr>
                <w:b/>
                <w:bCs/>
                <w:sz w:val="21"/>
                <w:szCs w:val="21"/>
              </w:rPr>
            </w:pPr>
            <w:r>
              <w:rPr>
                <w:rFonts w:hint="eastAsia"/>
                <w:sz w:val="21"/>
                <w:szCs w:val="21"/>
              </w:rPr>
              <w:t>课后：复习</w:t>
            </w:r>
          </w:p>
        </w:tc>
        <w:tc>
          <w:tcPr>
            <w:tcW w:w="898" w:type="dxa"/>
            <w:vAlign w:val="center"/>
          </w:tcPr>
          <w:p>
            <w:pPr>
              <w:rPr>
                <w:sz w:val="21"/>
                <w:szCs w:val="21"/>
              </w:rPr>
            </w:pPr>
            <w:r>
              <w:rPr>
                <w:rFonts w:hint="eastAsia"/>
                <w:sz w:val="21"/>
                <w:szCs w:val="21"/>
              </w:rPr>
              <w:t>目标</w:t>
            </w:r>
            <w:r>
              <w:rPr>
                <w:sz w:val="21"/>
                <w:szCs w:val="21"/>
              </w:rPr>
              <w:t>1</w:t>
            </w:r>
          </w:p>
          <w:p>
            <w:pPr>
              <w:rPr>
                <w:sz w:val="21"/>
                <w:szCs w:val="21"/>
              </w:rPr>
            </w:pPr>
            <w:r>
              <w:rPr>
                <w:rFonts w:hint="eastAsia"/>
                <w:sz w:val="21"/>
                <w:szCs w:val="21"/>
              </w:rPr>
              <w:t>目标</w:t>
            </w:r>
            <w:r>
              <w:rPr>
                <w:sz w:val="21"/>
                <w:szCs w:val="21"/>
              </w:rPr>
              <w:t>2</w:t>
            </w:r>
          </w:p>
          <w:p>
            <w:pPr>
              <w:jc w:val="center"/>
              <w:rPr>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tcBorders>
              <w:top w:val="single" w:color="auto" w:sz="4" w:space="0"/>
              <w:left w:val="single" w:color="auto" w:sz="12" w:space="0"/>
              <w:bottom w:val="single" w:color="auto" w:sz="4" w:space="0"/>
              <w:right w:val="single" w:color="auto" w:sz="4" w:space="0"/>
            </w:tcBorders>
            <w:vAlign w:val="center"/>
          </w:tcPr>
          <w:p>
            <w:pPr>
              <w:jc w:val="center"/>
              <w:rPr>
                <w:bCs/>
                <w:sz w:val="21"/>
                <w:szCs w:val="21"/>
              </w:rPr>
            </w:pPr>
            <w:r>
              <w:rPr>
                <w:rFonts w:hint="eastAsia"/>
                <w:bCs/>
                <w:sz w:val="21"/>
                <w:szCs w:val="21"/>
              </w:rPr>
              <w:t>证券投资规划</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r>
              <w:rPr>
                <w:rFonts w:hint="eastAsia"/>
                <w:bCs/>
                <w:sz w:val="21"/>
                <w:szCs w:val="21"/>
              </w:rPr>
              <w:t>8</w:t>
            </w:r>
          </w:p>
        </w:tc>
        <w:tc>
          <w:tcPr>
            <w:tcW w:w="4916" w:type="dxa"/>
            <w:tcBorders>
              <w:top w:val="single" w:color="auto" w:sz="4" w:space="0"/>
              <w:left w:val="single" w:color="auto" w:sz="4" w:space="0"/>
              <w:bottom w:val="single" w:color="auto" w:sz="4" w:space="0"/>
              <w:right w:val="single" w:color="auto" w:sz="4" w:space="0"/>
            </w:tcBorders>
            <w:vAlign w:val="center"/>
          </w:tcPr>
          <w:p>
            <w:pPr>
              <w:widowControl/>
              <w:textAlignment w:val="top"/>
              <w:rPr>
                <w:spacing w:val="15"/>
                <w:sz w:val="24"/>
              </w:rPr>
            </w:pPr>
            <w:r>
              <w:rPr>
                <w:rFonts w:hint="eastAsia"/>
                <w:b/>
                <w:sz w:val="21"/>
                <w:szCs w:val="21"/>
              </w:rPr>
              <w:t>重点：</w:t>
            </w:r>
            <w:r>
              <w:rPr>
                <w:rFonts w:hint="eastAsia"/>
                <w:sz w:val="21"/>
                <w:szCs w:val="21"/>
              </w:rPr>
              <w:t>了解证券投资规划的概念；理解证券投资工具及其种类，掌握证券投资分析和证券投资价值分析的方法，掌握证券投资中的收益和风险的衡量。</w:t>
            </w:r>
          </w:p>
          <w:p>
            <w:pPr>
              <w:adjustRightInd w:val="0"/>
              <w:jc w:val="both"/>
              <w:rPr>
                <w:b/>
                <w:sz w:val="21"/>
                <w:szCs w:val="21"/>
              </w:rPr>
            </w:pPr>
            <w:r>
              <w:rPr>
                <w:rFonts w:hint="eastAsia"/>
                <w:b/>
                <w:sz w:val="21"/>
                <w:szCs w:val="21"/>
              </w:rPr>
              <w:t>难点：</w:t>
            </w:r>
            <w:bookmarkStart w:id="0" w:name="_Hlk87781494"/>
            <w:r>
              <w:rPr>
                <w:rFonts w:hint="eastAsia"/>
                <w:bCs/>
                <w:sz w:val="21"/>
                <w:szCs w:val="21"/>
              </w:rPr>
              <w:t>证券投资收益和风险的衡量。</w:t>
            </w:r>
          </w:p>
          <w:bookmarkEnd w:id="0"/>
          <w:p>
            <w:pPr>
              <w:adjustRightInd w:val="0"/>
              <w:jc w:val="both"/>
              <w:rPr>
                <w:b/>
                <w:sz w:val="21"/>
                <w:szCs w:val="21"/>
              </w:rPr>
            </w:pPr>
            <w:r>
              <w:rPr>
                <w:rFonts w:hint="eastAsia"/>
                <w:b/>
                <w:sz w:val="21"/>
                <w:szCs w:val="21"/>
              </w:rPr>
              <w:t>思政元素：</w:t>
            </w:r>
            <w:r>
              <w:rPr>
                <w:rFonts w:hint="eastAsia"/>
                <w:sz w:val="21"/>
                <w:szCs w:val="21"/>
              </w:rPr>
              <w:t>告诉学生我们最大的幸运就是出生和生活在中国，要增强自信，随着中国国运的上升长线做多中国。</w:t>
            </w:r>
          </w:p>
          <w:p>
            <w:pPr>
              <w:adjustRightInd w:val="0"/>
              <w:jc w:val="both"/>
              <w:rPr>
                <w:b/>
                <w:sz w:val="21"/>
                <w:szCs w:val="21"/>
              </w:rPr>
            </w:pPr>
            <w:r>
              <w:rPr>
                <w:rFonts w:hint="eastAsia"/>
                <w:b/>
                <w:sz w:val="21"/>
                <w:szCs w:val="21"/>
              </w:rPr>
              <w:t>教学方法与策略：</w:t>
            </w:r>
            <w:r>
              <w:rPr>
                <w:rFonts w:hint="eastAsia"/>
                <w:sz w:val="21"/>
                <w:szCs w:val="21"/>
              </w:rPr>
              <w:t>线下教学。对于证券投资收益和风险的衡量在课堂上予以讲授。课堂运用主要运用讲授法和案例法开展教学，辅以启发式提问拓宽学生学习思路。</w:t>
            </w:r>
          </w:p>
        </w:tc>
        <w:tc>
          <w:tcPr>
            <w:tcW w:w="962" w:type="dxa"/>
            <w:tcBorders>
              <w:top w:val="single" w:color="auto" w:sz="4" w:space="0"/>
              <w:left w:val="single" w:color="auto" w:sz="4" w:space="0"/>
              <w:bottom w:val="single" w:color="auto" w:sz="4" w:space="0"/>
              <w:right w:val="single" w:color="auto" w:sz="4" w:space="0"/>
            </w:tcBorders>
            <w:vAlign w:val="center"/>
          </w:tcPr>
          <w:p>
            <w:pPr>
              <w:adjustRightInd w:val="0"/>
              <w:jc w:val="both"/>
              <w:rPr>
                <w:sz w:val="21"/>
                <w:szCs w:val="21"/>
              </w:rPr>
            </w:pPr>
            <w:r>
              <w:rPr>
                <w:rFonts w:hint="eastAsia"/>
                <w:sz w:val="21"/>
                <w:szCs w:val="21"/>
              </w:rPr>
              <w:t>课前：预习</w:t>
            </w:r>
          </w:p>
          <w:p>
            <w:pPr>
              <w:adjustRightInd w:val="0"/>
              <w:jc w:val="both"/>
              <w:rPr>
                <w:sz w:val="21"/>
                <w:szCs w:val="21"/>
              </w:rPr>
            </w:pPr>
            <w:r>
              <w:rPr>
                <w:rFonts w:hint="eastAsia"/>
                <w:sz w:val="21"/>
                <w:szCs w:val="21"/>
              </w:rPr>
              <w:t>课堂：讨论</w:t>
            </w:r>
          </w:p>
          <w:p>
            <w:pPr>
              <w:jc w:val="both"/>
              <w:rPr>
                <w:b/>
                <w:bCs/>
                <w:sz w:val="21"/>
                <w:szCs w:val="21"/>
              </w:rPr>
            </w:pPr>
            <w:r>
              <w:rPr>
                <w:rFonts w:hint="eastAsia"/>
                <w:sz w:val="21"/>
                <w:szCs w:val="21"/>
              </w:rPr>
              <w:t>课后：复习</w:t>
            </w:r>
          </w:p>
        </w:tc>
        <w:tc>
          <w:tcPr>
            <w:tcW w:w="898" w:type="dxa"/>
            <w:tcBorders>
              <w:top w:val="single" w:color="auto" w:sz="4" w:space="0"/>
              <w:left w:val="single" w:color="auto" w:sz="4" w:space="0"/>
              <w:bottom w:val="single" w:color="auto" w:sz="4" w:space="0"/>
              <w:right w:val="single" w:color="auto" w:sz="12" w:space="0"/>
            </w:tcBorders>
            <w:vAlign w:val="center"/>
          </w:tcPr>
          <w:p>
            <w:pPr>
              <w:rPr>
                <w:sz w:val="21"/>
                <w:szCs w:val="21"/>
              </w:rPr>
            </w:pPr>
            <w:r>
              <w:rPr>
                <w:rFonts w:hint="eastAsia"/>
                <w:sz w:val="21"/>
                <w:szCs w:val="21"/>
              </w:rPr>
              <w:t>目标</w:t>
            </w:r>
            <w:r>
              <w:rPr>
                <w:sz w:val="21"/>
                <w:szCs w:val="21"/>
              </w:rPr>
              <w:t>1</w:t>
            </w:r>
          </w:p>
          <w:p>
            <w:pPr>
              <w:rPr>
                <w:b/>
                <w:bCs/>
                <w:sz w:val="21"/>
                <w:szCs w:val="21"/>
              </w:rPr>
            </w:pPr>
            <w:r>
              <w:rPr>
                <w:rFonts w:hint="eastAsia"/>
                <w:sz w:val="21"/>
                <w:szCs w:val="21"/>
              </w:rPr>
              <w:t>目标</w:t>
            </w:r>
            <w:r>
              <w:rPr>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tcBorders>
              <w:top w:val="single" w:color="auto" w:sz="4" w:space="0"/>
              <w:left w:val="single" w:color="auto" w:sz="12" w:space="0"/>
              <w:bottom w:val="single" w:color="auto" w:sz="4" w:space="0"/>
              <w:right w:val="single" w:color="auto" w:sz="4" w:space="0"/>
            </w:tcBorders>
            <w:vAlign w:val="center"/>
          </w:tcPr>
          <w:p>
            <w:pPr>
              <w:jc w:val="center"/>
              <w:rPr>
                <w:bCs/>
                <w:sz w:val="21"/>
                <w:szCs w:val="21"/>
              </w:rPr>
            </w:pPr>
            <w:r>
              <w:rPr>
                <w:rFonts w:hint="eastAsia"/>
                <w:bCs/>
                <w:sz w:val="21"/>
                <w:szCs w:val="21"/>
              </w:rPr>
              <w:t>房地产投资规划</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r>
              <w:rPr>
                <w:rFonts w:hint="eastAsia"/>
                <w:bCs/>
                <w:sz w:val="21"/>
                <w:szCs w:val="21"/>
              </w:rPr>
              <w:t>4</w:t>
            </w:r>
          </w:p>
        </w:tc>
        <w:tc>
          <w:tcPr>
            <w:tcW w:w="4916" w:type="dxa"/>
            <w:tcBorders>
              <w:top w:val="single" w:color="auto" w:sz="4" w:space="0"/>
              <w:left w:val="single" w:color="auto" w:sz="4" w:space="0"/>
              <w:bottom w:val="single" w:color="auto" w:sz="4" w:space="0"/>
              <w:right w:val="single" w:color="auto" w:sz="4" w:space="0"/>
            </w:tcBorders>
            <w:vAlign w:val="center"/>
          </w:tcPr>
          <w:p>
            <w:pPr>
              <w:adjustRightInd w:val="0"/>
              <w:jc w:val="both"/>
              <w:rPr>
                <w:b/>
                <w:sz w:val="21"/>
                <w:szCs w:val="21"/>
              </w:rPr>
            </w:pPr>
            <w:r>
              <w:rPr>
                <w:rFonts w:hint="eastAsia"/>
                <w:b/>
                <w:sz w:val="21"/>
                <w:szCs w:val="21"/>
              </w:rPr>
              <w:t>重点：</w:t>
            </w:r>
            <w:r>
              <w:rPr>
                <w:rFonts w:hint="eastAsia"/>
                <w:bCs/>
                <w:sz w:val="21"/>
                <w:szCs w:val="21"/>
              </w:rPr>
              <w:t>了解房地产投资规划的概念；理解房地产投资规划的基本理论和房地产价格的影响因素；掌握房产的估价方法，掌握购房和换房规划以及房地产规划的风险管理。</w:t>
            </w:r>
          </w:p>
          <w:p>
            <w:pPr>
              <w:adjustRightInd w:val="0"/>
              <w:jc w:val="both"/>
              <w:rPr>
                <w:bCs/>
                <w:sz w:val="21"/>
                <w:szCs w:val="21"/>
              </w:rPr>
            </w:pPr>
            <w:r>
              <w:rPr>
                <w:rFonts w:hint="eastAsia"/>
                <w:b/>
                <w:sz w:val="21"/>
                <w:szCs w:val="21"/>
              </w:rPr>
              <w:t>难点：</w:t>
            </w:r>
            <w:r>
              <w:rPr>
                <w:rFonts w:hint="eastAsia"/>
                <w:bCs/>
                <w:sz w:val="21"/>
                <w:szCs w:val="21"/>
              </w:rPr>
              <w:t>房地产的估价方法。</w:t>
            </w:r>
          </w:p>
          <w:p>
            <w:pPr>
              <w:adjustRightInd w:val="0"/>
              <w:jc w:val="both"/>
              <w:rPr>
                <w:b/>
                <w:sz w:val="21"/>
                <w:szCs w:val="21"/>
              </w:rPr>
            </w:pPr>
            <w:r>
              <w:rPr>
                <w:rFonts w:hint="eastAsia"/>
                <w:b/>
                <w:sz w:val="21"/>
                <w:szCs w:val="21"/>
              </w:rPr>
              <w:t>教学方法与策略：</w:t>
            </w:r>
            <w:r>
              <w:rPr>
                <w:rFonts w:hint="eastAsia"/>
                <w:sz w:val="21"/>
                <w:szCs w:val="21"/>
              </w:rPr>
              <w:t>线下教学。对于房地产投资规划的基本理论和房地产价格的影响因素在课堂上予以讲授。课堂运用主要运用讲授法和案例法开展教学，辅以启发式提问拓宽学生学习思路。</w:t>
            </w:r>
          </w:p>
        </w:tc>
        <w:tc>
          <w:tcPr>
            <w:tcW w:w="962" w:type="dxa"/>
            <w:tcBorders>
              <w:top w:val="single" w:color="auto" w:sz="4" w:space="0"/>
              <w:left w:val="single" w:color="auto" w:sz="4" w:space="0"/>
              <w:bottom w:val="single" w:color="auto" w:sz="4" w:space="0"/>
              <w:right w:val="single" w:color="auto" w:sz="4" w:space="0"/>
            </w:tcBorders>
            <w:vAlign w:val="center"/>
          </w:tcPr>
          <w:p>
            <w:pPr>
              <w:adjustRightInd w:val="0"/>
              <w:jc w:val="both"/>
              <w:rPr>
                <w:sz w:val="21"/>
                <w:szCs w:val="21"/>
              </w:rPr>
            </w:pPr>
            <w:r>
              <w:rPr>
                <w:rFonts w:hint="eastAsia"/>
                <w:sz w:val="21"/>
                <w:szCs w:val="21"/>
              </w:rPr>
              <w:t>课前：预习</w:t>
            </w:r>
          </w:p>
          <w:p>
            <w:pPr>
              <w:adjustRightInd w:val="0"/>
              <w:jc w:val="both"/>
              <w:rPr>
                <w:sz w:val="21"/>
                <w:szCs w:val="21"/>
              </w:rPr>
            </w:pPr>
            <w:r>
              <w:rPr>
                <w:rFonts w:hint="eastAsia"/>
                <w:sz w:val="21"/>
                <w:szCs w:val="21"/>
              </w:rPr>
              <w:t>课堂：讨论</w:t>
            </w:r>
          </w:p>
          <w:p>
            <w:pPr>
              <w:jc w:val="both"/>
              <w:rPr>
                <w:b/>
                <w:bCs/>
                <w:sz w:val="21"/>
                <w:szCs w:val="21"/>
              </w:rPr>
            </w:pPr>
            <w:r>
              <w:rPr>
                <w:rFonts w:hint="eastAsia"/>
                <w:sz w:val="21"/>
                <w:szCs w:val="21"/>
              </w:rPr>
              <w:t>课后：复习</w:t>
            </w:r>
          </w:p>
        </w:tc>
        <w:tc>
          <w:tcPr>
            <w:tcW w:w="898" w:type="dxa"/>
            <w:tcBorders>
              <w:top w:val="single" w:color="auto" w:sz="4" w:space="0"/>
              <w:left w:val="single" w:color="auto" w:sz="4" w:space="0"/>
              <w:bottom w:val="single" w:color="auto" w:sz="4" w:space="0"/>
              <w:right w:val="single" w:color="auto" w:sz="12" w:space="0"/>
            </w:tcBorders>
            <w:vAlign w:val="center"/>
          </w:tcPr>
          <w:p>
            <w:pPr>
              <w:rPr>
                <w:sz w:val="21"/>
                <w:szCs w:val="21"/>
              </w:rPr>
            </w:pPr>
            <w:r>
              <w:rPr>
                <w:rFonts w:hint="eastAsia"/>
                <w:sz w:val="21"/>
                <w:szCs w:val="21"/>
              </w:rPr>
              <w:t>目标</w:t>
            </w:r>
            <w:r>
              <w:rPr>
                <w:sz w:val="21"/>
                <w:szCs w:val="21"/>
              </w:rPr>
              <w:t>1</w:t>
            </w:r>
          </w:p>
          <w:p>
            <w:pPr>
              <w:rPr>
                <w:b/>
                <w:bCs/>
                <w:sz w:val="21"/>
                <w:szCs w:val="21"/>
              </w:rPr>
            </w:pPr>
            <w:r>
              <w:rPr>
                <w:rFonts w:hint="eastAsia"/>
                <w:sz w:val="21"/>
                <w:szCs w:val="21"/>
              </w:rPr>
              <w:t>目标</w:t>
            </w:r>
            <w:r>
              <w:rPr>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tcBorders>
              <w:top w:val="single" w:color="auto" w:sz="4" w:space="0"/>
              <w:left w:val="single" w:color="auto" w:sz="12" w:space="0"/>
              <w:bottom w:val="single" w:color="auto" w:sz="12" w:space="0"/>
              <w:right w:val="single" w:color="auto" w:sz="4" w:space="0"/>
            </w:tcBorders>
            <w:vAlign w:val="center"/>
          </w:tcPr>
          <w:p>
            <w:pPr>
              <w:jc w:val="center"/>
              <w:rPr>
                <w:bCs/>
                <w:sz w:val="21"/>
                <w:szCs w:val="21"/>
              </w:rPr>
            </w:pPr>
            <w:r>
              <w:rPr>
                <w:rFonts w:hint="eastAsia"/>
                <w:bCs/>
                <w:sz w:val="21"/>
                <w:szCs w:val="21"/>
              </w:rPr>
              <w:t>教育投资规划</w:t>
            </w:r>
          </w:p>
        </w:tc>
        <w:tc>
          <w:tcPr>
            <w:tcW w:w="791" w:type="dxa"/>
            <w:tcBorders>
              <w:top w:val="single" w:color="auto" w:sz="4" w:space="0"/>
              <w:left w:val="single" w:color="auto" w:sz="4" w:space="0"/>
              <w:bottom w:val="single" w:color="auto" w:sz="12" w:space="0"/>
              <w:right w:val="single" w:color="auto" w:sz="4" w:space="0"/>
            </w:tcBorders>
            <w:vAlign w:val="center"/>
          </w:tcPr>
          <w:p>
            <w:pPr>
              <w:jc w:val="center"/>
              <w:rPr>
                <w:bCs/>
                <w:sz w:val="21"/>
                <w:szCs w:val="21"/>
              </w:rPr>
            </w:pPr>
            <w:r>
              <w:rPr>
                <w:rFonts w:hint="eastAsia"/>
                <w:bCs/>
                <w:sz w:val="21"/>
                <w:szCs w:val="21"/>
              </w:rPr>
              <w:t>4</w:t>
            </w:r>
          </w:p>
        </w:tc>
        <w:tc>
          <w:tcPr>
            <w:tcW w:w="4916" w:type="dxa"/>
            <w:tcBorders>
              <w:top w:val="single" w:color="auto" w:sz="4" w:space="0"/>
              <w:left w:val="single" w:color="auto" w:sz="4" w:space="0"/>
              <w:bottom w:val="single" w:color="auto" w:sz="12" w:space="0"/>
              <w:right w:val="single" w:color="auto" w:sz="4" w:space="0"/>
            </w:tcBorders>
            <w:vAlign w:val="center"/>
          </w:tcPr>
          <w:p>
            <w:pPr>
              <w:adjustRightInd w:val="0"/>
              <w:jc w:val="both"/>
              <w:rPr>
                <w:b/>
                <w:sz w:val="21"/>
                <w:szCs w:val="21"/>
              </w:rPr>
            </w:pPr>
            <w:r>
              <w:rPr>
                <w:rFonts w:hint="eastAsia"/>
                <w:b/>
                <w:sz w:val="21"/>
                <w:szCs w:val="21"/>
              </w:rPr>
              <w:t>重点：</w:t>
            </w:r>
            <w:r>
              <w:rPr>
                <w:rFonts w:hint="eastAsia"/>
                <w:bCs/>
                <w:sz w:val="21"/>
                <w:szCs w:val="21"/>
              </w:rPr>
              <w:t>了解教育投资规划的概念；理解教育投资规划的主要内容，掌握教育投资规划方法。</w:t>
            </w:r>
          </w:p>
          <w:p>
            <w:pPr>
              <w:adjustRightInd w:val="0"/>
              <w:jc w:val="both"/>
              <w:rPr>
                <w:bCs/>
                <w:sz w:val="21"/>
                <w:szCs w:val="21"/>
              </w:rPr>
            </w:pPr>
            <w:r>
              <w:rPr>
                <w:rFonts w:hint="eastAsia"/>
                <w:b/>
                <w:sz w:val="21"/>
                <w:szCs w:val="21"/>
              </w:rPr>
              <w:t>难点：</w:t>
            </w:r>
            <w:r>
              <w:rPr>
                <w:rFonts w:hint="eastAsia"/>
                <w:bCs/>
                <w:sz w:val="21"/>
                <w:szCs w:val="21"/>
              </w:rPr>
              <w:t>教育投资规划风险管理。</w:t>
            </w:r>
          </w:p>
          <w:p>
            <w:pPr>
              <w:adjustRightInd w:val="0"/>
              <w:jc w:val="both"/>
              <w:rPr>
                <w:b/>
                <w:sz w:val="21"/>
                <w:szCs w:val="21"/>
              </w:rPr>
            </w:pPr>
            <w:r>
              <w:rPr>
                <w:rFonts w:hint="eastAsia"/>
                <w:b/>
                <w:sz w:val="21"/>
                <w:szCs w:val="21"/>
              </w:rPr>
              <w:t>思政元素：</w:t>
            </w:r>
            <w:r>
              <w:rPr>
                <w:rFonts w:hint="eastAsia"/>
                <w:sz w:val="21"/>
                <w:szCs w:val="21"/>
              </w:rPr>
              <w:t>通过介绍教育投资规划，增强学生的“四个自信”。</w:t>
            </w:r>
          </w:p>
          <w:p>
            <w:pPr>
              <w:adjustRightInd w:val="0"/>
              <w:jc w:val="both"/>
              <w:rPr>
                <w:b/>
                <w:sz w:val="21"/>
                <w:szCs w:val="21"/>
              </w:rPr>
            </w:pPr>
            <w:r>
              <w:rPr>
                <w:rFonts w:hint="eastAsia"/>
                <w:b/>
                <w:sz w:val="21"/>
                <w:szCs w:val="21"/>
              </w:rPr>
              <w:t>教学方法与策略：</w:t>
            </w:r>
            <w:r>
              <w:rPr>
                <w:rFonts w:hint="eastAsia"/>
                <w:bCs/>
                <w:sz w:val="21"/>
                <w:szCs w:val="21"/>
              </w:rPr>
              <w:t>线下教学。对于教育投资规划在课堂上予以讲授。课堂运用主要运用讲授法和案例法开展教学，辅以启发式提问拓宽学生学习思路。</w:t>
            </w:r>
          </w:p>
        </w:tc>
        <w:tc>
          <w:tcPr>
            <w:tcW w:w="962" w:type="dxa"/>
            <w:tcBorders>
              <w:top w:val="single" w:color="auto" w:sz="4" w:space="0"/>
              <w:left w:val="single" w:color="auto" w:sz="4" w:space="0"/>
              <w:bottom w:val="single" w:color="auto" w:sz="12" w:space="0"/>
              <w:right w:val="single" w:color="auto" w:sz="4" w:space="0"/>
            </w:tcBorders>
            <w:vAlign w:val="center"/>
          </w:tcPr>
          <w:p>
            <w:pPr>
              <w:adjustRightInd w:val="0"/>
              <w:jc w:val="both"/>
              <w:rPr>
                <w:sz w:val="21"/>
                <w:szCs w:val="21"/>
              </w:rPr>
            </w:pPr>
            <w:r>
              <w:rPr>
                <w:rFonts w:hint="eastAsia"/>
                <w:sz w:val="21"/>
                <w:szCs w:val="21"/>
              </w:rPr>
              <w:t>课前：预习</w:t>
            </w:r>
          </w:p>
          <w:p>
            <w:pPr>
              <w:adjustRightInd w:val="0"/>
              <w:jc w:val="both"/>
              <w:rPr>
                <w:sz w:val="21"/>
                <w:szCs w:val="21"/>
              </w:rPr>
            </w:pPr>
            <w:r>
              <w:rPr>
                <w:rFonts w:hint="eastAsia"/>
                <w:sz w:val="21"/>
                <w:szCs w:val="21"/>
              </w:rPr>
              <w:t>课堂：讨论</w:t>
            </w:r>
          </w:p>
          <w:p>
            <w:pPr>
              <w:jc w:val="both"/>
              <w:rPr>
                <w:b/>
                <w:bCs/>
                <w:sz w:val="21"/>
                <w:szCs w:val="21"/>
              </w:rPr>
            </w:pPr>
            <w:r>
              <w:rPr>
                <w:rFonts w:hint="eastAsia"/>
                <w:sz w:val="21"/>
                <w:szCs w:val="21"/>
              </w:rPr>
              <w:t>课后：复习</w:t>
            </w:r>
          </w:p>
        </w:tc>
        <w:tc>
          <w:tcPr>
            <w:tcW w:w="898" w:type="dxa"/>
            <w:tcBorders>
              <w:top w:val="single" w:color="auto" w:sz="4" w:space="0"/>
              <w:left w:val="single" w:color="auto" w:sz="4" w:space="0"/>
              <w:bottom w:val="single" w:color="auto" w:sz="12" w:space="0"/>
              <w:right w:val="single" w:color="auto" w:sz="12" w:space="0"/>
            </w:tcBorders>
            <w:vAlign w:val="center"/>
          </w:tcPr>
          <w:p>
            <w:pPr>
              <w:rPr>
                <w:sz w:val="21"/>
                <w:szCs w:val="21"/>
              </w:rPr>
            </w:pPr>
            <w:r>
              <w:rPr>
                <w:rFonts w:hint="eastAsia"/>
                <w:sz w:val="21"/>
                <w:szCs w:val="21"/>
              </w:rPr>
              <w:t>目标</w:t>
            </w:r>
            <w:r>
              <w:rPr>
                <w:sz w:val="21"/>
                <w:szCs w:val="21"/>
              </w:rPr>
              <w:t>1</w:t>
            </w:r>
          </w:p>
          <w:p>
            <w:pPr>
              <w:rPr>
                <w:b/>
                <w:bCs/>
                <w:sz w:val="21"/>
                <w:szCs w:val="21"/>
              </w:rPr>
            </w:pPr>
            <w:r>
              <w:rPr>
                <w:rFonts w:hint="eastAsia"/>
                <w:sz w:val="21"/>
                <w:szCs w:val="21"/>
              </w:rPr>
              <w:t>目标</w:t>
            </w:r>
            <w:r>
              <w:rPr>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077" w:type="dxa"/>
            <w:tcBorders>
              <w:top w:val="single" w:color="auto" w:sz="4" w:space="0"/>
              <w:left w:val="single" w:color="auto" w:sz="12" w:space="0"/>
              <w:bottom w:val="single" w:color="auto" w:sz="12" w:space="0"/>
              <w:right w:val="single" w:color="auto" w:sz="4" w:space="0"/>
            </w:tcBorders>
            <w:vAlign w:val="center"/>
          </w:tcPr>
          <w:p>
            <w:pPr>
              <w:jc w:val="center"/>
              <w:rPr>
                <w:bCs/>
                <w:sz w:val="21"/>
                <w:szCs w:val="21"/>
              </w:rPr>
            </w:pPr>
            <w:r>
              <w:rPr>
                <w:rFonts w:hint="eastAsia"/>
                <w:bCs/>
                <w:sz w:val="21"/>
                <w:szCs w:val="21"/>
              </w:rPr>
              <w:t>保险规划</w:t>
            </w:r>
          </w:p>
        </w:tc>
        <w:tc>
          <w:tcPr>
            <w:tcW w:w="791" w:type="dxa"/>
            <w:tcBorders>
              <w:top w:val="single" w:color="auto" w:sz="4" w:space="0"/>
              <w:left w:val="single" w:color="auto" w:sz="4" w:space="0"/>
              <w:bottom w:val="single" w:color="auto" w:sz="12" w:space="0"/>
              <w:right w:val="single" w:color="auto" w:sz="4" w:space="0"/>
            </w:tcBorders>
            <w:vAlign w:val="center"/>
          </w:tcPr>
          <w:p>
            <w:pPr>
              <w:jc w:val="center"/>
              <w:rPr>
                <w:bCs/>
                <w:sz w:val="21"/>
                <w:szCs w:val="21"/>
              </w:rPr>
            </w:pPr>
            <w:r>
              <w:rPr>
                <w:rFonts w:hint="eastAsia"/>
                <w:bCs/>
                <w:sz w:val="21"/>
                <w:szCs w:val="21"/>
              </w:rPr>
              <w:t>4</w:t>
            </w:r>
          </w:p>
        </w:tc>
        <w:tc>
          <w:tcPr>
            <w:tcW w:w="4916" w:type="dxa"/>
            <w:tcBorders>
              <w:top w:val="single" w:color="auto" w:sz="4" w:space="0"/>
              <w:left w:val="single" w:color="auto" w:sz="4" w:space="0"/>
              <w:bottom w:val="single" w:color="auto" w:sz="12" w:space="0"/>
              <w:right w:val="single" w:color="auto" w:sz="4" w:space="0"/>
            </w:tcBorders>
            <w:vAlign w:val="center"/>
          </w:tcPr>
          <w:p>
            <w:pPr>
              <w:adjustRightInd w:val="0"/>
              <w:jc w:val="both"/>
              <w:rPr>
                <w:bCs/>
                <w:sz w:val="21"/>
                <w:szCs w:val="21"/>
              </w:rPr>
            </w:pPr>
            <w:r>
              <w:rPr>
                <w:rFonts w:hint="eastAsia"/>
                <w:b/>
                <w:sz w:val="21"/>
                <w:szCs w:val="21"/>
              </w:rPr>
              <w:t>重点：</w:t>
            </w:r>
            <w:r>
              <w:rPr>
                <w:rFonts w:hint="eastAsia"/>
                <w:bCs/>
                <w:sz w:val="21"/>
                <w:szCs w:val="21"/>
              </w:rPr>
              <w:t>了解保险规划概念；理解保险规划的具体内容和规划程序；掌握保险产品作为个人理财工具的规划方案的制作。</w:t>
            </w:r>
          </w:p>
          <w:p>
            <w:pPr>
              <w:adjustRightInd w:val="0"/>
              <w:jc w:val="both"/>
              <w:rPr>
                <w:b/>
                <w:sz w:val="21"/>
                <w:szCs w:val="21"/>
              </w:rPr>
            </w:pPr>
            <w:r>
              <w:rPr>
                <w:rFonts w:hint="eastAsia"/>
                <w:b/>
                <w:sz w:val="21"/>
                <w:szCs w:val="21"/>
              </w:rPr>
              <w:t>难点：</w:t>
            </w:r>
            <w:r>
              <w:rPr>
                <w:rFonts w:hint="eastAsia"/>
                <w:bCs/>
                <w:sz w:val="21"/>
                <w:szCs w:val="21"/>
              </w:rPr>
              <w:t>保险规划工具。</w:t>
            </w:r>
          </w:p>
          <w:p>
            <w:pPr>
              <w:adjustRightInd w:val="0"/>
              <w:jc w:val="both"/>
              <w:rPr>
                <w:b/>
                <w:sz w:val="21"/>
                <w:szCs w:val="21"/>
              </w:rPr>
            </w:pPr>
            <w:r>
              <w:rPr>
                <w:rFonts w:hint="eastAsia"/>
                <w:b/>
                <w:sz w:val="21"/>
                <w:szCs w:val="21"/>
              </w:rPr>
              <w:t>教学方法与策略：</w:t>
            </w:r>
            <w:r>
              <w:rPr>
                <w:rFonts w:hint="eastAsia"/>
                <w:bCs/>
                <w:sz w:val="21"/>
                <w:szCs w:val="21"/>
              </w:rPr>
              <w:t>线下教学。对于保险规划的具体内容和规划程序在课堂上予以讲授。课堂运用主要运用讲授法和案例法开展教学，辅以启发式提问拓宽学生学习思路。</w:t>
            </w:r>
          </w:p>
        </w:tc>
        <w:tc>
          <w:tcPr>
            <w:tcW w:w="962" w:type="dxa"/>
            <w:tcBorders>
              <w:top w:val="single" w:color="auto" w:sz="4" w:space="0"/>
              <w:left w:val="single" w:color="auto" w:sz="4" w:space="0"/>
              <w:bottom w:val="single" w:color="auto" w:sz="12" w:space="0"/>
              <w:right w:val="single" w:color="auto" w:sz="4" w:space="0"/>
            </w:tcBorders>
            <w:vAlign w:val="center"/>
          </w:tcPr>
          <w:p>
            <w:pPr>
              <w:adjustRightInd w:val="0"/>
              <w:jc w:val="both"/>
              <w:rPr>
                <w:sz w:val="21"/>
                <w:szCs w:val="21"/>
              </w:rPr>
            </w:pPr>
            <w:r>
              <w:rPr>
                <w:rFonts w:hint="eastAsia"/>
                <w:sz w:val="21"/>
                <w:szCs w:val="21"/>
              </w:rPr>
              <w:t>课前：预习</w:t>
            </w:r>
          </w:p>
          <w:p>
            <w:pPr>
              <w:adjustRightInd w:val="0"/>
              <w:jc w:val="both"/>
              <w:rPr>
                <w:sz w:val="21"/>
                <w:szCs w:val="21"/>
              </w:rPr>
            </w:pPr>
            <w:r>
              <w:rPr>
                <w:rFonts w:hint="eastAsia"/>
                <w:sz w:val="21"/>
                <w:szCs w:val="21"/>
              </w:rPr>
              <w:t>课堂：讨论</w:t>
            </w:r>
          </w:p>
          <w:p>
            <w:pPr>
              <w:jc w:val="both"/>
              <w:rPr>
                <w:b/>
                <w:bCs/>
                <w:sz w:val="21"/>
                <w:szCs w:val="21"/>
              </w:rPr>
            </w:pPr>
            <w:r>
              <w:rPr>
                <w:rFonts w:hint="eastAsia"/>
                <w:sz w:val="21"/>
                <w:szCs w:val="21"/>
              </w:rPr>
              <w:t>课后：复习</w:t>
            </w:r>
          </w:p>
        </w:tc>
        <w:tc>
          <w:tcPr>
            <w:tcW w:w="898" w:type="dxa"/>
            <w:tcBorders>
              <w:top w:val="single" w:color="auto" w:sz="4" w:space="0"/>
              <w:left w:val="single" w:color="auto" w:sz="4" w:space="0"/>
              <w:bottom w:val="single" w:color="auto" w:sz="12" w:space="0"/>
              <w:right w:val="single" w:color="auto" w:sz="12" w:space="0"/>
            </w:tcBorders>
            <w:vAlign w:val="center"/>
          </w:tcPr>
          <w:p>
            <w:pPr>
              <w:jc w:val="center"/>
              <w:rPr>
                <w:bCs/>
                <w:sz w:val="21"/>
                <w:szCs w:val="21"/>
              </w:rPr>
            </w:pPr>
            <w:r>
              <w:rPr>
                <w:rFonts w:hint="eastAsia"/>
                <w:bCs/>
                <w:sz w:val="21"/>
                <w:szCs w:val="21"/>
              </w:rPr>
              <w:t>目标</w:t>
            </w:r>
            <w:r>
              <w:rPr>
                <w:bCs/>
                <w:sz w:val="21"/>
                <w:szCs w:val="21"/>
              </w:rPr>
              <w:t>1</w:t>
            </w:r>
          </w:p>
          <w:p>
            <w:pPr>
              <w:jc w:val="center"/>
              <w:rPr>
                <w:bCs/>
                <w:sz w:val="21"/>
                <w:szCs w:val="21"/>
              </w:rPr>
            </w:pPr>
            <w:r>
              <w:rPr>
                <w:rFonts w:hint="eastAsia"/>
                <w:bCs/>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tcBorders>
              <w:top w:val="single" w:color="auto" w:sz="4" w:space="0"/>
              <w:left w:val="single" w:color="auto" w:sz="12" w:space="0"/>
              <w:bottom w:val="single" w:color="auto" w:sz="12" w:space="0"/>
              <w:right w:val="single" w:color="auto" w:sz="4" w:space="0"/>
            </w:tcBorders>
            <w:vAlign w:val="center"/>
          </w:tcPr>
          <w:p>
            <w:pPr>
              <w:jc w:val="center"/>
              <w:rPr>
                <w:bCs/>
                <w:sz w:val="21"/>
                <w:szCs w:val="21"/>
              </w:rPr>
            </w:pPr>
            <w:r>
              <w:rPr>
                <w:rFonts w:hint="eastAsia"/>
                <w:bCs/>
                <w:sz w:val="21"/>
                <w:szCs w:val="21"/>
              </w:rPr>
              <w:t>退休规划</w:t>
            </w:r>
          </w:p>
        </w:tc>
        <w:tc>
          <w:tcPr>
            <w:tcW w:w="791" w:type="dxa"/>
            <w:tcBorders>
              <w:top w:val="single" w:color="auto" w:sz="4" w:space="0"/>
              <w:left w:val="single" w:color="auto" w:sz="4" w:space="0"/>
              <w:bottom w:val="single" w:color="auto" w:sz="12" w:space="0"/>
              <w:right w:val="single" w:color="auto" w:sz="4" w:space="0"/>
            </w:tcBorders>
            <w:vAlign w:val="center"/>
          </w:tcPr>
          <w:p>
            <w:pPr>
              <w:jc w:val="center"/>
              <w:rPr>
                <w:bCs/>
                <w:sz w:val="21"/>
                <w:szCs w:val="21"/>
              </w:rPr>
            </w:pPr>
            <w:r>
              <w:rPr>
                <w:rFonts w:hint="eastAsia"/>
                <w:bCs/>
                <w:sz w:val="21"/>
                <w:szCs w:val="21"/>
              </w:rPr>
              <w:t>4</w:t>
            </w:r>
          </w:p>
        </w:tc>
        <w:tc>
          <w:tcPr>
            <w:tcW w:w="4916" w:type="dxa"/>
            <w:tcBorders>
              <w:top w:val="single" w:color="auto" w:sz="4" w:space="0"/>
              <w:left w:val="single" w:color="auto" w:sz="4" w:space="0"/>
              <w:bottom w:val="single" w:color="auto" w:sz="12" w:space="0"/>
              <w:right w:val="single" w:color="auto" w:sz="4" w:space="0"/>
            </w:tcBorders>
            <w:vAlign w:val="center"/>
          </w:tcPr>
          <w:p>
            <w:pPr>
              <w:adjustRightInd w:val="0"/>
              <w:jc w:val="both"/>
              <w:rPr>
                <w:b/>
                <w:sz w:val="21"/>
                <w:szCs w:val="21"/>
              </w:rPr>
            </w:pPr>
            <w:r>
              <w:rPr>
                <w:rFonts w:hint="eastAsia"/>
                <w:b/>
                <w:sz w:val="21"/>
                <w:szCs w:val="21"/>
              </w:rPr>
              <w:t>重点：</w:t>
            </w:r>
            <w:r>
              <w:rPr>
                <w:rFonts w:hint="eastAsia"/>
                <w:bCs/>
                <w:sz w:val="21"/>
                <w:szCs w:val="21"/>
              </w:rPr>
              <w:t>了解退休规划概念；理解养老保险内容；掌握退休规划的方法。</w:t>
            </w:r>
          </w:p>
          <w:p>
            <w:pPr>
              <w:adjustRightInd w:val="0"/>
              <w:jc w:val="both"/>
              <w:rPr>
                <w:b/>
                <w:sz w:val="21"/>
                <w:szCs w:val="21"/>
              </w:rPr>
            </w:pPr>
            <w:r>
              <w:rPr>
                <w:rFonts w:hint="eastAsia"/>
                <w:b/>
                <w:sz w:val="21"/>
                <w:szCs w:val="21"/>
              </w:rPr>
              <w:t>难点：</w:t>
            </w:r>
            <w:r>
              <w:rPr>
                <w:rFonts w:hint="eastAsia"/>
                <w:bCs/>
                <w:sz w:val="21"/>
                <w:szCs w:val="21"/>
              </w:rPr>
              <w:t>退休规划技巧。</w:t>
            </w:r>
          </w:p>
          <w:p>
            <w:pPr>
              <w:adjustRightInd w:val="0"/>
              <w:jc w:val="both"/>
              <w:rPr>
                <w:b/>
                <w:sz w:val="21"/>
                <w:szCs w:val="21"/>
              </w:rPr>
            </w:pPr>
            <w:r>
              <w:rPr>
                <w:rFonts w:hint="eastAsia"/>
                <w:b/>
                <w:sz w:val="21"/>
                <w:szCs w:val="21"/>
              </w:rPr>
              <w:t>教学方法与策略：</w:t>
            </w:r>
            <w:r>
              <w:rPr>
                <w:rFonts w:hint="eastAsia"/>
                <w:bCs/>
                <w:sz w:val="21"/>
                <w:szCs w:val="21"/>
              </w:rPr>
              <w:t>线下教学。对于退休规划的方法在课堂上予以讲授。课堂运用主要运用讲授法和案例法开展教学，辅以启发式提问拓宽学生学习思路。</w:t>
            </w:r>
          </w:p>
        </w:tc>
        <w:tc>
          <w:tcPr>
            <w:tcW w:w="962" w:type="dxa"/>
            <w:tcBorders>
              <w:top w:val="single" w:color="auto" w:sz="4" w:space="0"/>
              <w:left w:val="single" w:color="auto" w:sz="4" w:space="0"/>
              <w:bottom w:val="single" w:color="auto" w:sz="12" w:space="0"/>
              <w:right w:val="single" w:color="auto" w:sz="4" w:space="0"/>
            </w:tcBorders>
            <w:vAlign w:val="center"/>
          </w:tcPr>
          <w:p>
            <w:pPr>
              <w:adjustRightInd w:val="0"/>
              <w:jc w:val="both"/>
              <w:rPr>
                <w:sz w:val="21"/>
                <w:szCs w:val="21"/>
              </w:rPr>
            </w:pPr>
            <w:r>
              <w:rPr>
                <w:rFonts w:hint="eastAsia"/>
                <w:sz w:val="21"/>
                <w:szCs w:val="21"/>
              </w:rPr>
              <w:t>课前：预习</w:t>
            </w:r>
          </w:p>
          <w:p>
            <w:pPr>
              <w:adjustRightInd w:val="0"/>
              <w:jc w:val="both"/>
              <w:rPr>
                <w:sz w:val="21"/>
                <w:szCs w:val="21"/>
              </w:rPr>
            </w:pPr>
            <w:r>
              <w:rPr>
                <w:rFonts w:hint="eastAsia"/>
                <w:sz w:val="21"/>
                <w:szCs w:val="21"/>
              </w:rPr>
              <w:t>课堂：讨论</w:t>
            </w:r>
          </w:p>
          <w:p>
            <w:pPr>
              <w:jc w:val="both"/>
              <w:rPr>
                <w:b/>
                <w:bCs/>
                <w:sz w:val="21"/>
                <w:szCs w:val="21"/>
              </w:rPr>
            </w:pPr>
            <w:r>
              <w:rPr>
                <w:rFonts w:hint="eastAsia"/>
                <w:sz w:val="21"/>
                <w:szCs w:val="21"/>
              </w:rPr>
              <w:t>课后：复习</w:t>
            </w:r>
          </w:p>
        </w:tc>
        <w:tc>
          <w:tcPr>
            <w:tcW w:w="898" w:type="dxa"/>
            <w:tcBorders>
              <w:top w:val="single" w:color="auto" w:sz="4" w:space="0"/>
              <w:left w:val="single" w:color="auto" w:sz="4" w:space="0"/>
              <w:bottom w:val="single" w:color="auto" w:sz="12" w:space="0"/>
              <w:right w:val="single" w:color="auto" w:sz="12" w:space="0"/>
            </w:tcBorders>
            <w:vAlign w:val="center"/>
          </w:tcPr>
          <w:p>
            <w:pPr>
              <w:jc w:val="center"/>
              <w:rPr>
                <w:bCs/>
                <w:sz w:val="21"/>
                <w:szCs w:val="21"/>
              </w:rPr>
            </w:pPr>
            <w:r>
              <w:rPr>
                <w:rFonts w:hint="eastAsia"/>
                <w:bCs/>
                <w:sz w:val="21"/>
                <w:szCs w:val="21"/>
              </w:rPr>
              <w:t>目标</w:t>
            </w:r>
            <w:r>
              <w:rPr>
                <w:bCs/>
                <w:sz w:val="21"/>
                <w:szCs w:val="21"/>
              </w:rPr>
              <w:t>1</w:t>
            </w:r>
          </w:p>
          <w:p>
            <w:pPr>
              <w:jc w:val="center"/>
              <w:rPr>
                <w:bCs/>
                <w:sz w:val="21"/>
                <w:szCs w:val="21"/>
              </w:rPr>
            </w:pPr>
            <w:r>
              <w:rPr>
                <w:rFonts w:hint="eastAsia"/>
                <w:bCs/>
                <w:sz w:val="21"/>
                <w:szCs w:val="21"/>
              </w:rPr>
              <w:t>目标3</w:t>
            </w:r>
          </w:p>
        </w:tc>
      </w:tr>
    </w:tbl>
    <w:p>
      <w:pPr>
        <w:ind w:firstLine="562" w:firstLineChars="200"/>
        <w:rPr>
          <w:rFonts w:ascii="Times New Roman" w:cs="Times New Roman"/>
          <w:b/>
          <w:sz w:val="28"/>
          <w:szCs w:val="28"/>
        </w:rPr>
      </w:pPr>
      <w:r>
        <w:rPr>
          <w:rFonts w:hint="eastAsia" w:ascii="Times New Roman" w:cs="Times New Roman"/>
          <w:b/>
          <w:sz w:val="28"/>
          <w:szCs w:val="28"/>
        </w:rPr>
        <w:t>五、学生学习成效评估方式及标准</w:t>
      </w:r>
    </w:p>
    <w:p>
      <w:pPr>
        <w:spacing w:line="360" w:lineRule="auto"/>
        <w:ind w:firstLine="420" w:firstLineChars="200"/>
        <w:rPr>
          <w:rFonts w:cs="Times New Roman"/>
          <w:sz w:val="21"/>
          <w:szCs w:val="21"/>
        </w:rPr>
      </w:pPr>
      <w:r>
        <w:rPr>
          <w:rFonts w:hint="eastAsia" w:cs="Times New Roman"/>
          <w:sz w:val="21"/>
          <w:szCs w:val="21"/>
        </w:rPr>
        <w:t>考核与评价是对课程教学目标中的知识目标、能力目标和素质目标等进行综合评价。在本课程中，学生的最终成绩是由平时成绩、期末考试两个部分组成。</w:t>
      </w:r>
    </w:p>
    <w:p>
      <w:pPr>
        <w:spacing w:line="360" w:lineRule="auto"/>
        <w:ind w:firstLine="420" w:firstLineChars="200"/>
        <w:rPr>
          <w:rFonts w:cs="Times New Roman"/>
          <w:sz w:val="21"/>
          <w:szCs w:val="21"/>
        </w:rPr>
      </w:pPr>
      <w:r>
        <w:rPr>
          <w:rFonts w:hint="eastAsia" w:cs="Times New Roman"/>
          <w:sz w:val="21"/>
          <w:szCs w:val="21"/>
        </w:rPr>
        <w:t>1.平时成绩（占总成绩的30%）：采用百分制。平时成绩分作业（占20%）和考勤（占10%）两个部分。评分标准如下表：</w:t>
      </w:r>
    </w:p>
    <w:p>
      <w:pPr>
        <w:spacing w:line="360" w:lineRule="auto"/>
        <w:ind w:firstLine="420" w:firstLineChars="200"/>
        <w:rPr>
          <w:rFonts w:cs="Times New Roman"/>
          <w:sz w:val="21"/>
          <w:szCs w:val="21"/>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sz w:val="21"/>
                <w:szCs w:val="21"/>
              </w:rPr>
            </w:pPr>
            <w:r>
              <w:rPr>
                <w:rFonts w:hint="eastAsia" w:ascii="Times New Roman" w:cs="Times New Roman"/>
                <w:b/>
                <w:sz w:val="21"/>
                <w:szCs w:val="21"/>
              </w:rPr>
              <w:t>等级</w:t>
            </w:r>
          </w:p>
        </w:tc>
        <w:tc>
          <w:tcPr>
            <w:tcW w:w="7240"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sz w:val="21"/>
                <w:szCs w:val="21"/>
              </w:rPr>
            </w:pPr>
          </w:p>
        </w:tc>
        <w:tc>
          <w:tcPr>
            <w:tcW w:w="7240" w:type="dxa"/>
            <w:vAlign w:val="center"/>
          </w:tcPr>
          <w:p>
            <w:pPr>
              <w:rPr>
                <w:rFonts w:ascii="Times New Roman" w:cs="Times New Roman"/>
                <w:b/>
                <w:sz w:val="21"/>
                <w:szCs w:val="21"/>
              </w:rPr>
            </w:pPr>
            <w:r>
              <w:rPr>
                <w:rFonts w:hint="eastAsia" w:ascii="Times New Roman" w:cs="Times New Roman"/>
                <w:b/>
                <w:sz w:val="21"/>
                <w:szCs w:val="21"/>
              </w:rPr>
              <w:t>1.作业；2..考勤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sz w:val="21"/>
                <w:szCs w:val="21"/>
              </w:rPr>
            </w:pPr>
            <w:r>
              <w:rPr>
                <w:sz w:val="21"/>
                <w:szCs w:val="21"/>
              </w:rPr>
              <w:t>优秀</w:t>
            </w:r>
          </w:p>
          <w:p>
            <w:pPr>
              <w:jc w:val="center"/>
              <w:rPr>
                <w:sz w:val="21"/>
                <w:szCs w:val="21"/>
              </w:rPr>
            </w:pPr>
            <w:r>
              <w:rPr>
                <w:sz w:val="21"/>
                <w:szCs w:val="21"/>
              </w:rPr>
              <w:t>（90～100分）</w:t>
            </w:r>
          </w:p>
        </w:tc>
        <w:tc>
          <w:tcPr>
            <w:tcW w:w="7240" w:type="dxa"/>
          </w:tcPr>
          <w:p>
            <w:pPr>
              <w:rPr>
                <w:sz w:val="21"/>
                <w:szCs w:val="21"/>
              </w:rPr>
            </w:pPr>
            <w:r>
              <w:rPr>
                <w:rFonts w:hint="eastAsia"/>
                <w:sz w:val="21"/>
                <w:szCs w:val="21"/>
              </w:rPr>
              <w:t>1</w:t>
            </w:r>
            <w:r>
              <w:rPr>
                <w:sz w:val="21"/>
                <w:szCs w:val="21"/>
              </w:rPr>
              <w:t>.作业书写工整、书面整洁；90％以上的习题解答正确。</w:t>
            </w:r>
          </w:p>
          <w:p>
            <w:pPr>
              <w:rPr>
                <w:rFonts w:cs="Times New Roman"/>
                <w:sz w:val="21"/>
                <w:szCs w:val="21"/>
              </w:rPr>
            </w:pPr>
            <w:r>
              <w:rPr>
                <w:rFonts w:hint="eastAsia"/>
                <w:sz w:val="21"/>
                <w:szCs w:val="21"/>
              </w:rPr>
              <w:t>2.出勤率100%，无迟到现象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sz w:val="21"/>
                <w:szCs w:val="21"/>
              </w:rPr>
            </w:pPr>
            <w:r>
              <w:rPr>
                <w:sz w:val="21"/>
                <w:szCs w:val="21"/>
              </w:rPr>
              <w:t>良好</w:t>
            </w:r>
          </w:p>
          <w:p>
            <w:pPr>
              <w:jc w:val="center"/>
              <w:rPr>
                <w:sz w:val="21"/>
                <w:szCs w:val="21"/>
              </w:rPr>
            </w:pPr>
            <w:r>
              <w:rPr>
                <w:sz w:val="21"/>
                <w:szCs w:val="21"/>
              </w:rPr>
              <w:t>（80～89分）</w:t>
            </w:r>
          </w:p>
        </w:tc>
        <w:tc>
          <w:tcPr>
            <w:tcW w:w="7240" w:type="dxa"/>
          </w:tcPr>
          <w:p>
            <w:pPr>
              <w:rPr>
                <w:sz w:val="21"/>
                <w:szCs w:val="21"/>
              </w:rPr>
            </w:pPr>
            <w:r>
              <w:rPr>
                <w:rFonts w:hint="eastAsia"/>
                <w:sz w:val="21"/>
                <w:szCs w:val="21"/>
              </w:rPr>
              <w:t>1</w:t>
            </w:r>
            <w:r>
              <w:rPr>
                <w:sz w:val="21"/>
                <w:szCs w:val="21"/>
              </w:rPr>
              <w:t>.作业书写工整、书面整洁；</w:t>
            </w:r>
            <w:r>
              <w:rPr>
                <w:rFonts w:hint="eastAsia"/>
                <w:sz w:val="21"/>
                <w:szCs w:val="21"/>
              </w:rPr>
              <w:t>8</w:t>
            </w:r>
            <w:r>
              <w:rPr>
                <w:sz w:val="21"/>
                <w:szCs w:val="21"/>
              </w:rPr>
              <w:t>0％以上的习题解答正确。</w:t>
            </w:r>
          </w:p>
          <w:p>
            <w:pPr>
              <w:rPr>
                <w:rFonts w:cs="Times New Roman"/>
                <w:sz w:val="21"/>
                <w:szCs w:val="21"/>
              </w:rPr>
            </w:pPr>
            <w:r>
              <w:rPr>
                <w:rFonts w:hint="eastAsia"/>
                <w:sz w:val="21"/>
                <w:szCs w:val="21"/>
              </w:rPr>
              <w:t>2.出勤率100%，偶尔迟到现象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sz w:val="21"/>
                <w:szCs w:val="21"/>
              </w:rPr>
            </w:pPr>
            <w:r>
              <w:rPr>
                <w:sz w:val="21"/>
                <w:szCs w:val="21"/>
              </w:rPr>
              <w:t>中等</w:t>
            </w:r>
          </w:p>
          <w:p>
            <w:pPr>
              <w:jc w:val="center"/>
              <w:rPr>
                <w:sz w:val="21"/>
                <w:szCs w:val="21"/>
              </w:rPr>
            </w:pPr>
            <w:r>
              <w:rPr>
                <w:sz w:val="21"/>
                <w:szCs w:val="21"/>
              </w:rPr>
              <w:t>（70～79分）</w:t>
            </w:r>
          </w:p>
        </w:tc>
        <w:tc>
          <w:tcPr>
            <w:tcW w:w="7240" w:type="dxa"/>
          </w:tcPr>
          <w:p>
            <w:pPr>
              <w:rPr>
                <w:sz w:val="21"/>
                <w:szCs w:val="21"/>
              </w:rPr>
            </w:pPr>
            <w:r>
              <w:rPr>
                <w:rFonts w:hint="eastAsia"/>
                <w:sz w:val="21"/>
                <w:szCs w:val="21"/>
              </w:rPr>
              <w:t>1</w:t>
            </w:r>
            <w:r>
              <w:rPr>
                <w:sz w:val="21"/>
                <w:szCs w:val="21"/>
              </w:rPr>
              <w:t>.作业书写</w:t>
            </w:r>
            <w:r>
              <w:rPr>
                <w:rFonts w:hint="eastAsia"/>
                <w:sz w:val="21"/>
                <w:szCs w:val="21"/>
              </w:rPr>
              <w:t>较</w:t>
            </w:r>
            <w:r>
              <w:rPr>
                <w:sz w:val="21"/>
                <w:szCs w:val="21"/>
              </w:rPr>
              <w:t>工整、书面</w:t>
            </w:r>
            <w:r>
              <w:rPr>
                <w:rFonts w:hint="eastAsia"/>
                <w:sz w:val="21"/>
                <w:szCs w:val="21"/>
              </w:rPr>
              <w:t>较</w:t>
            </w:r>
            <w:r>
              <w:rPr>
                <w:sz w:val="21"/>
                <w:szCs w:val="21"/>
              </w:rPr>
              <w:t>整洁；</w:t>
            </w:r>
            <w:r>
              <w:rPr>
                <w:rFonts w:hint="eastAsia"/>
                <w:sz w:val="21"/>
                <w:szCs w:val="21"/>
              </w:rPr>
              <w:t>7</w:t>
            </w:r>
            <w:r>
              <w:rPr>
                <w:sz w:val="21"/>
                <w:szCs w:val="21"/>
              </w:rPr>
              <w:t>0％以上的习题解答正确。</w:t>
            </w:r>
          </w:p>
          <w:p>
            <w:pPr>
              <w:rPr>
                <w:sz w:val="21"/>
                <w:szCs w:val="21"/>
              </w:rPr>
            </w:pPr>
            <w:r>
              <w:rPr>
                <w:rFonts w:hint="eastAsia"/>
                <w:sz w:val="21"/>
                <w:szCs w:val="21"/>
              </w:rPr>
              <w:t>2.出勤率不到90%，有迟到现象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sz w:val="21"/>
                <w:szCs w:val="21"/>
              </w:rPr>
            </w:pPr>
            <w:r>
              <w:rPr>
                <w:sz w:val="21"/>
                <w:szCs w:val="21"/>
              </w:rPr>
              <w:t>及格</w:t>
            </w:r>
          </w:p>
          <w:p>
            <w:pPr>
              <w:jc w:val="center"/>
              <w:rPr>
                <w:sz w:val="21"/>
                <w:szCs w:val="21"/>
              </w:rPr>
            </w:pPr>
            <w:r>
              <w:rPr>
                <w:sz w:val="21"/>
                <w:szCs w:val="21"/>
              </w:rPr>
              <w:t>（60～69分）</w:t>
            </w:r>
          </w:p>
        </w:tc>
        <w:tc>
          <w:tcPr>
            <w:tcW w:w="7240" w:type="dxa"/>
          </w:tcPr>
          <w:p>
            <w:pPr>
              <w:rPr>
                <w:sz w:val="21"/>
                <w:szCs w:val="21"/>
              </w:rPr>
            </w:pPr>
            <w:r>
              <w:rPr>
                <w:rFonts w:hint="eastAsia"/>
                <w:sz w:val="21"/>
                <w:szCs w:val="21"/>
              </w:rPr>
              <w:t>1</w:t>
            </w:r>
            <w:r>
              <w:rPr>
                <w:sz w:val="21"/>
                <w:szCs w:val="21"/>
              </w:rPr>
              <w:t>.作业书写</w:t>
            </w:r>
            <w:r>
              <w:rPr>
                <w:rFonts w:hint="eastAsia"/>
                <w:sz w:val="21"/>
                <w:szCs w:val="21"/>
              </w:rPr>
              <w:t>一般</w:t>
            </w:r>
            <w:r>
              <w:rPr>
                <w:sz w:val="21"/>
                <w:szCs w:val="21"/>
              </w:rPr>
              <w:t>、书面</w:t>
            </w:r>
            <w:r>
              <w:rPr>
                <w:rFonts w:hint="eastAsia"/>
                <w:sz w:val="21"/>
                <w:szCs w:val="21"/>
              </w:rPr>
              <w:t>不够</w:t>
            </w:r>
            <w:r>
              <w:rPr>
                <w:sz w:val="21"/>
                <w:szCs w:val="21"/>
              </w:rPr>
              <w:t>整洁；</w:t>
            </w:r>
            <w:r>
              <w:rPr>
                <w:rFonts w:hint="eastAsia"/>
                <w:sz w:val="21"/>
                <w:szCs w:val="21"/>
              </w:rPr>
              <w:t>6</w:t>
            </w:r>
            <w:r>
              <w:rPr>
                <w:sz w:val="21"/>
                <w:szCs w:val="21"/>
              </w:rPr>
              <w:t>0％以上的习题解答正确。</w:t>
            </w:r>
          </w:p>
          <w:p>
            <w:pPr>
              <w:rPr>
                <w:rFonts w:cs="Times New Roman"/>
                <w:sz w:val="21"/>
                <w:szCs w:val="21"/>
              </w:rPr>
            </w:pPr>
            <w:r>
              <w:rPr>
                <w:rFonts w:hint="eastAsia"/>
                <w:sz w:val="21"/>
                <w:szCs w:val="21"/>
              </w:rPr>
              <w:t>2.出勤率不到80%，有迟到现象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jc w:val="center"/>
              <w:rPr>
                <w:sz w:val="21"/>
                <w:szCs w:val="21"/>
              </w:rPr>
            </w:pPr>
            <w:r>
              <w:rPr>
                <w:sz w:val="21"/>
                <w:szCs w:val="21"/>
              </w:rPr>
              <w:t>不及格</w:t>
            </w:r>
          </w:p>
          <w:p>
            <w:pPr>
              <w:jc w:val="center"/>
              <w:rPr>
                <w:sz w:val="21"/>
                <w:szCs w:val="21"/>
              </w:rPr>
            </w:pPr>
            <w:r>
              <w:rPr>
                <w:sz w:val="21"/>
                <w:szCs w:val="21"/>
              </w:rPr>
              <w:t>（60</w:t>
            </w:r>
            <w:r>
              <w:rPr>
                <w:rFonts w:hint="eastAsia"/>
                <w:sz w:val="21"/>
                <w:szCs w:val="21"/>
              </w:rPr>
              <w:t>分</w:t>
            </w:r>
            <w:r>
              <w:rPr>
                <w:sz w:val="21"/>
                <w:szCs w:val="21"/>
              </w:rPr>
              <w:t>以下）</w:t>
            </w:r>
          </w:p>
        </w:tc>
        <w:tc>
          <w:tcPr>
            <w:tcW w:w="7240" w:type="dxa"/>
          </w:tcPr>
          <w:p>
            <w:pPr>
              <w:rPr>
                <w:sz w:val="21"/>
                <w:szCs w:val="21"/>
              </w:rPr>
            </w:pPr>
            <w:r>
              <w:rPr>
                <w:rFonts w:hint="eastAsia"/>
                <w:sz w:val="21"/>
                <w:szCs w:val="21"/>
              </w:rPr>
              <w:t>1.</w:t>
            </w:r>
            <w:r>
              <w:rPr>
                <w:sz w:val="21"/>
                <w:szCs w:val="21"/>
              </w:rPr>
              <w:t>字迹模糊、卷面书写零乱；超过40％的习题解答不正确</w:t>
            </w:r>
            <w:r>
              <w:rPr>
                <w:rFonts w:hint="eastAsia"/>
                <w:sz w:val="21"/>
                <w:szCs w:val="21"/>
              </w:rPr>
              <w:t>。</w:t>
            </w:r>
          </w:p>
          <w:p>
            <w:pPr>
              <w:rPr>
                <w:rFonts w:cs="Times New Roman"/>
                <w:sz w:val="21"/>
                <w:szCs w:val="21"/>
              </w:rPr>
            </w:pPr>
            <w:r>
              <w:rPr>
                <w:rFonts w:hint="eastAsia"/>
                <w:sz w:val="21"/>
                <w:szCs w:val="21"/>
              </w:rPr>
              <w:t>2.出勤率不到70%，有迟到现象</w:t>
            </w:r>
          </w:p>
        </w:tc>
      </w:tr>
    </w:tbl>
    <w:p>
      <w:pPr>
        <w:spacing w:line="360" w:lineRule="auto"/>
        <w:rPr>
          <w:rFonts w:cs="Times New Roman"/>
          <w:sz w:val="21"/>
          <w:szCs w:val="21"/>
        </w:rPr>
      </w:pPr>
    </w:p>
    <w:p>
      <w:pPr>
        <w:spacing w:line="360" w:lineRule="auto"/>
        <w:ind w:firstLine="420" w:firstLineChars="200"/>
        <w:rPr>
          <w:rFonts w:cs="Times New Roman"/>
          <w:sz w:val="21"/>
          <w:szCs w:val="21"/>
        </w:rPr>
      </w:pPr>
      <w:r>
        <w:rPr>
          <w:rFonts w:hint="eastAsia" w:cs="Times New Roman"/>
          <w:sz w:val="21"/>
          <w:szCs w:val="21"/>
        </w:rPr>
        <w:t>2.期末考试（占总成绩的70%）：</w:t>
      </w:r>
      <w:r>
        <w:rPr>
          <w:rFonts w:hint="eastAsia"/>
          <w:sz w:val="21"/>
          <w:szCs w:val="21"/>
        </w:rPr>
        <w:t>学生期末提交课程论文</w:t>
      </w:r>
    </w:p>
    <w:p>
      <w:pPr>
        <w:ind w:left="422"/>
        <w:rPr>
          <w:rFonts w:ascii="Times New Roman" w:cs="Times New Roman"/>
          <w:b/>
          <w:sz w:val="28"/>
          <w:szCs w:val="28"/>
        </w:rPr>
      </w:pPr>
    </w:p>
    <w:p>
      <w:pPr>
        <w:pStyle w:val="15"/>
        <w:ind w:firstLine="562"/>
        <w:rPr>
          <w:rFonts w:ascii="Times New Roman" w:cs="Times New Roman"/>
          <w:b/>
          <w:sz w:val="28"/>
          <w:szCs w:val="28"/>
        </w:rPr>
      </w:pPr>
      <w:r>
        <w:rPr>
          <w:rFonts w:hint="eastAsia" w:ascii="Times New Roman" w:cs="Times New Roman"/>
          <w:b/>
          <w:sz w:val="28"/>
          <w:szCs w:val="28"/>
        </w:rPr>
        <w:t>六、教学安排及要求</w:t>
      </w:r>
    </w:p>
    <w:tbl>
      <w:tblPr>
        <w:tblStyle w:val="8"/>
        <w:tblpPr w:leftFromText="180" w:rightFromText="180" w:vertAnchor="text" w:horzAnchor="page" w:tblpX="1855" w:tblpY="8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sz w:val="21"/>
                <w:szCs w:val="21"/>
              </w:rPr>
            </w:pPr>
            <w:r>
              <w:rPr>
                <w:rFonts w:hint="eastAsia"/>
                <w:b/>
                <w:sz w:val="21"/>
                <w:szCs w:val="21"/>
              </w:rPr>
              <w:t>序号</w:t>
            </w:r>
          </w:p>
        </w:tc>
        <w:tc>
          <w:tcPr>
            <w:tcW w:w="1654" w:type="dxa"/>
            <w:vAlign w:val="center"/>
          </w:tcPr>
          <w:p>
            <w:pPr>
              <w:snapToGrid w:val="0"/>
              <w:jc w:val="center"/>
              <w:rPr>
                <w:b/>
                <w:sz w:val="21"/>
                <w:szCs w:val="21"/>
              </w:rPr>
            </w:pPr>
            <w:r>
              <w:rPr>
                <w:rFonts w:hint="eastAsia"/>
                <w:b/>
                <w:sz w:val="21"/>
                <w:szCs w:val="21"/>
              </w:rPr>
              <w:t>教学安排事项</w:t>
            </w:r>
          </w:p>
        </w:tc>
        <w:tc>
          <w:tcPr>
            <w:tcW w:w="6041" w:type="dxa"/>
            <w:vAlign w:val="center"/>
          </w:tcPr>
          <w:p>
            <w:pPr>
              <w:ind w:firstLine="422" w:firstLineChars="200"/>
              <w:jc w:val="center"/>
              <w:rPr>
                <w:rFonts w:cs="Times New Roman"/>
                <w:b/>
                <w:sz w:val="21"/>
                <w:szCs w:val="21"/>
              </w:rPr>
            </w:pPr>
            <w:r>
              <w:rPr>
                <w:rFonts w:hint="eastAsia" w:cs="Times New Roman"/>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sz w:val="21"/>
                <w:szCs w:val="21"/>
              </w:rPr>
            </w:pPr>
            <w:r>
              <w:rPr>
                <w:rFonts w:hint="eastAsia"/>
                <w:sz w:val="21"/>
                <w:szCs w:val="21"/>
              </w:rPr>
              <w:t>1</w:t>
            </w:r>
          </w:p>
        </w:tc>
        <w:tc>
          <w:tcPr>
            <w:tcW w:w="1654" w:type="dxa"/>
            <w:vAlign w:val="center"/>
          </w:tcPr>
          <w:p>
            <w:pPr>
              <w:snapToGrid w:val="0"/>
              <w:jc w:val="center"/>
              <w:rPr>
                <w:sz w:val="21"/>
                <w:szCs w:val="21"/>
              </w:rPr>
            </w:pPr>
            <w:r>
              <w:rPr>
                <w:rFonts w:hint="eastAsia"/>
                <w:sz w:val="21"/>
                <w:szCs w:val="21"/>
              </w:rPr>
              <w:t>授课教师</w:t>
            </w:r>
          </w:p>
        </w:tc>
        <w:tc>
          <w:tcPr>
            <w:tcW w:w="6041" w:type="dxa"/>
            <w:vAlign w:val="center"/>
          </w:tcPr>
          <w:p>
            <w:pPr>
              <w:rPr>
                <w:rFonts w:cs="Times New Roman"/>
                <w:sz w:val="21"/>
                <w:szCs w:val="21"/>
              </w:rPr>
            </w:pPr>
            <w:r>
              <w:rPr>
                <w:rFonts w:hint="eastAsia" w:cs="Times New Roman"/>
                <w:sz w:val="21"/>
                <w:szCs w:val="21"/>
              </w:rPr>
              <w:t>职称：助教及以上         学历（位）：硕士研究生及以上</w:t>
            </w:r>
          </w:p>
          <w:p>
            <w:pPr>
              <w:rPr>
                <w:rFonts w:cs="Times New Roman"/>
                <w:sz w:val="21"/>
                <w:szCs w:val="21"/>
              </w:rPr>
            </w:pPr>
            <w:r>
              <w:rPr>
                <w:rFonts w:hint="eastAsia" w:cs="Times New Roman"/>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sz w:val="21"/>
                <w:szCs w:val="21"/>
              </w:rPr>
            </w:pPr>
            <w:r>
              <w:rPr>
                <w:rFonts w:hint="eastAsia"/>
                <w:sz w:val="21"/>
                <w:szCs w:val="21"/>
              </w:rPr>
              <w:t>2</w:t>
            </w:r>
          </w:p>
        </w:tc>
        <w:tc>
          <w:tcPr>
            <w:tcW w:w="1654" w:type="dxa"/>
            <w:vAlign w:val="center"/>
          </w:tcPr>
          <w:p>
            <w:pPr>
              <w:snapToGrid w:val="0"/>
              <w:jc w:val="center"/>
              <w:rPr>
                <w:sz w:val="21"/>
                <w:szCs w:val="21"/>
              </w:rPr>
            </w:pPr>
            <w:r>
              <w:rPr>
                <w:rFonts w:hint="eastAsia"/>
                <w:sz w:val="21"/>
                <w:szCs w:val="21"/>
              </w:rPr>
              <w:t>课程时间</w:t>
            </w:r>
          </w:p>
        </w:tc>
        <w:tc>
          <w:tcPr>
            <w:tcW w:w="6041" w:type="dxa"/>
            <w:vAlign w:val="center"/>
          </w:tcPr>
          <w:p>
            <w:pPr>
              <w:rPr>
                <w:rFonts w:cs="Times New Roman"/>
                <w:sz w:val="21"/>
                <w:szCs w:val="21"/>
              </w:rPr>
            </w:pPr>
            <w:r>
              <w:rPr>
                <w:rFonts w:hint="eastAsia" w:cs="Times New Roman"/>
                <w:sz w:val="21"/>
                <w:szCs w:val="21"/>
              </w:rPr>
              <w:t>周次：1-16周</w:t>
            </w:r>
          </w:p>
          <w:p>
            <w:pPr>
              <w:rPr>
                <w:rFonts w:cs="Times New Roman"/>
                <w:sz w:val="21"/>
                <w:szCs w:val="21"/>
              </w:rPr>
            </w:pPr>
            <w:r>
              <w:rPr>
                <w:rFonts w:hint="eastAsia" w:cs="Times New Roman"/>
                <w:sz w:val="21"/>
                <w:szCs w:val="21"/>
              </w:rPr>
              <w:t>节次：每周2节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sz w:val="21"/>
                <w:szCs w:val="21"/>
              </w:rPr>
            </w:pPr>
            <w:r>
              <w:rPr>
                <w:rFonts w:hint="eastAsia"/>
                <w:sz w:val="21"/>
                <w:szCs w:val="21"/>
              </w:rPr>
              <w:t>3</w:t>
            </w:r>
          </w:p>
        </w:tc>
        <w:tc>
          <w:tcPr>
            <w:tcW w:w="1654" w:type="dxa"/>
            <w:vAlign w:val="center"/>
          </w:tcPr>
          <w:p>
            <w:pPr>
              <w:snapToGrid w:val="0"/>
              <w:jc w:val="center"/>
              <w:rPr>
                <w:sz w:val="21"/>
                <w:szCs w:val="21"/>
              </w:rPr>
            </w:pPr>
            <w:r>
              <w:rPr>
                <w:rFonts w:hint="eastAsia"/>
                <w:sz w:val="21"/>
                <w:szCs w:val="21"/>
              </w:rPr>
              <w:t>授课地点</w:t>
            </w:r>
          </w:p>
        </w:tc>
        <w:tc>
          <w:tcPr>
            <w:tcW w:w="6041" w:type="dxa"/>
            <w:vAlign w:val="center"/>
          </w:tcPr>
          <w:p>
            <w:pPr>
              <w:rPr>
                <w:rFonts w:cs="Times New Roman"/>
                <w:sz w:val="21"/>
                <w:szCs w:val="21"/>
              </w:rPr>
            </w:pPr>
            <w:r>
              <w:rPr>
                <w:rFonts w:hint="eastAsia" w:cs="Times New Roman"/>
                <w:sz w:val="21"/>
                <w:szCs w:val="21"/>
              </w:rPr>
              <w:sym w:font="Wingdings" w:char="F0FE"/>
            </w:r>
            <w:r>
              <w:rPr>
                <w:rFonts w:hint="eastAsia" w:cs="Times New Roman"/>
                <w:sz w:val="21"/>
                <w:szCs w:val="21"/>
              </w:rPr>
              <w:t xml:space="preserve">教室         □实验室       □室外场地  </w:t>
            </w:r>
          </w:p>
          <w:p>
            <w:pPr>
              <w:rPr>
                <w:rFonts w:cs="Times New Roman"/>
                <w:sz w:val="21"/>
                <w:szCs w:val="21"/>
              </w:rPr>
            </w:pPr>
            <w:r>
              <w:rPr>
                <w:rFonts w:hint="eastAsia" w:cs="Times New Roman"/>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sz w:val="21"/>
                <w:szCs w:val="21"/>
              </w:rPr>
            </w:pPr>
            <w:r>
              <w:rPr>
                <w:rFonts w:hint="eastAsia"/>
                <w:sz w:val="21"/>
                <w:szCs w:val="21"/>
              </w:rPr>
              <w:t>4</w:t>
            </w:r>
          </w:p>
        </w:tc>
        <w:tc>
          <w:tcPr>
            <w:tcW w:w="1654" w:type="dxa"/>
            <w:vAlign w:val="center"/>
          </w:tcPr>
          <w:p>
            <w:pPr>
              <w:snapToGrid w:val="0"/>
              <w:jc w:val="center"/>
              <w:rPr>
                <w:sz w:val="21"/>
                <w:szCs w:val="21"/>
              </w:rPr>
            </w:pPr>
            <w:r>
              <w:rPr>
                <w:rFonts w:hint="eastAsia"/>
                <w:sz w:val="21"/>
                <w:szCs w:val="21"/>
              </w:rPr>
              <w:t>学生辅导</w:t>
            </w:r>
          </w:p>
        </w:tc>
        <w:tc>
          <w:tcPr>
            <w:tcW w:w="6041" w:type="dxa"/>
            <w:vAlign w:val="center"/>
          </w:tcPr>
          <w:p>
            <w:pPr>
              <w:rPr>
                <w:rFonts w:cs="Times New Roman"/>
                <w:sz w:val="21"/>
                <w:szCs w:val="21"/>
              </w:rPr>
            </w:pPr>
            <w:r>
              <w:rPr>
                <w:rFonts w:hint="eastAsia" w:cs="Times New Roman"/>
                <w:sz w:val="21"/>
                <w:szCs w:val="21"/>
              </w:rPr>
              <w:t>线上方式及时间安排：无</w:t>
            </w:r>
          </w:p>
          <w:p>
            <w:pPr>
              <w:rPr>
                <w:rFonts w:cs="Times New Roman"/>
                <w:sz w:val="21"/>
                <w:szCs w:val="21"/>
              </w:rPr>
            </w:pPr>
            <w:r>
              <w:rPr>
                <w:rFonts w:hint="eastAsia" w:cs="Times New Roman"/>
                <w:sz w:val="21"/>
                <w:szCs w:val="21"/>
              </w:rPr>
              <w:t>线下地点及时间安排：任课教师办公室，每周四下午3点至5点。</w:t>
            </w:r>
          </w:p>
        </w:tc>
      </w:tr>
    </w:tbl>
    <w:p>
      <w:pPr>
        <w:ind w:firstLine="422" w:firstLineChars="150"/>
        <w:rPr>
          <w:rFonts w:cs="Times New Roman"/>
          <w:b/>
          <w:sz w:val="28"/>
          <w:szCs w:val="28"/>
        </w:rPr>
      </w:pPr>
      <w:bookmarkStart w:id="2" w:name="_GoBack"/>
      <w:bookmarkEnd w:id="2"/>
      <w:r>
        <w:rPr>
          <w:rFonts w:hint="eastAsia" w:cs="Times New Roman"/>
          <w:b/>
          <w:sz w:val="28"/>
          <w:szCs w:val="28"/>
        </w:rPr>
        <w:t>七、选用教材</w:t>
      </w:r>
    </w:p>
    <w:p>
      <w:pPr>
        <w:spacing w:line="360" w:lineRule="auto"/>
        <w:ind w:firstLine="420" w:firstLineChars="200"/>
        <w:rPr>
          <w:rFonts w:cs="Times New Roman"/>
          <w:sz w:val="21"/>
          <w:szCs w:val="21"/>
        </w:rPr>
      </w:pPr>
      <w:bookmarkStart w:id="1" w:name="_Hlk87861819"/>
      <w:r>
        <w:rPr>
          <w:rFonts w:cs="Times New Roman"/>
          <w:sz w:val="21"/>
          <w:szCs w:val="21"/>
        </w:rPr>
        <w:t>[</w:t>
      </w:r>
      <w:r>
        <w:rPr>
          <w:rFonts w:hint="eastAsia" w:cs="Times New Roman"/>
          <w:sz w:val="21"/>
          <w:szCs w:val="21"/>
        </w:rPr>
        <w:t>1</w:t>
      </w:r>
      <w:r>
        <w:rPr>
          <w:rFonts w:cs="Times New Roman"/>
          <w:sz w:val="21"/>
          <w:szCs w:val="21"/>
        </w:rPr>
        <w:t>]</w:t>
      </w:r>
      <w:r>
        <w:rPr>
          <w:rFonts w:hint="eastAsia" w:cs="Times New Roman"/>
          <w:sz w:val="21"/>
          <w:szCs w:val="21"/>
        </w:rPr>
        <w:t>罗瑞琼</w:t>
      </w:r>
      <w:r>
        <w:rPr>
          <w:rFonts w:cs="Times New Roman"/>
          <w:sz w:val="21"/>
          <w:szCs w:val="21"/>
        </w:rPr>
        <w:t>.个人理财（第</w:t>
      </w:r>
      <w:r>
        <w:rPr>
          <w:rFonts w:hint="eastAsia" w:cs="Times New Roman"/>
          <w:sz w:val="21"/>
          <w:szCs w:val="21"/>
        </w:rPr>
        <w:t>2</w:t>
      </w:r>
      <w:r>
        <w:rPr>
          <w:rFonts w:cs="Times New Roman"/>
          <w:sz w:val="21"/>
          <w:szCs w:val="21"/>
        </w:rPr>
        <w:t>版）[M].</w:t>
      </w:r>
      <w:r>
        <w:rPr>
          <w:rFonts w:hint="eastAsia" w:cs="Times New Roman"/>
          <w:sz w:val="21"/>
          <w:szCs w:val="21"/>
        </w:rPr>
        <w:t>北京</w:t>
      </w:r>
      <w:r>
        <w:rPr>
          <w:rFonts w:cs="Times New Roman"/>
          <w:sz w:val="21"/>
          <w:szCs w:val="21"/>
        </w:rPr>
        <w:t>:</w:t>
      </w:r>
      <w:r>
        <w:rPr>
          <w:rFonts w:hint="eastAsia" w:cs="Times New Roman"/>
          <w:sz w:val="21"/>
          <w:szCs w:val="21"/>
        </w:rPr>
        <w:t>中国金融出版社</w:t>
      </w:r>
      <w:r>
        <w:rPr>
          <w:rFonts w:cs="Times New Roman"/>
          <w:sz w:val="21"/>
          <w:szCs w:val="21"/>
        </w:rPr>
        <w:t>,20</w:t>
      </w:r>
      <w:r>
        <w:rPr>
          <w:rFonts w:hint="eastAsia" w:cs="Times New Roman"/>
          <w:sz w:val="21"/>
          <w:szCs w:val="21"/>
        </w:rPr>
        <w:t>2</w:t>
      </w:r>
      <w:r>
        <w:rPr>
          <w:rFonts w:cs="Times New Roman"/>
          <w:sz w:val="21"/>
          <w:szCs w:val="21"/>
        </w:rPr>
        <w:t>0年</w:t>
      </w:r>
      <w:r>
        <w:rPr>
          <w:rFonts w:hint="eastAsia" w:cs="Times New Roman"/>
          <w:sz w:val="21"/>
          <w:szCs w:val="21"/>
        </w:rPr>
        <w:t>6</w:t>
      </w:r>
      <w:r>
        <w:rPr>
          <w:rFonts w:cs="Times New Roman"/>
          <w:sz w:val="21"/>
          <w:szCs w:val="21"/>
        </w:rPr>
        <w:t>月.</w:t>
      </w:r>
    </w:p>
    <w:bookmarkEnd w:id="1"/>
    <w:p>
      <w:pPr>
        <w:ind w:firstLine="422" w:firstLineChars="150"/>
        <w:rPr>
          <w:rFonts w:cs="Times New Roman"/>
          <w:b/>
          <w:sz w:val="28"/>
          <w:szCs w:val="28"/>
        </w:rPr>
      </w:pPr>
      <w:r>
        <w:rPr>
          <w:rFonts w:hint="eastAsia" w:cs="Times New Roman"/>
          <w:b/>
          <w:sz w:val="28"/>
          <w:szCs w:val="28"/>
        </w:rPr>
        <w:t>八、参考资料</w:t>
      </w:r>
    </w:p>
    <w:p>
      <w:pPr>
        <w:tabs>
          <w:tab w:val="right" w:pos="8306"/>
        </w:tabs>
        <w:spacing w:line="360"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w:t>
      </w:r>
      <w:r>
        <w:rPr>
          <w:rFonts w:hint="eastAsia" w:cs="Times New Roman"/>
          <w:sz w:val="21"/>
          <w:szCs w:val="21"/>
        </w:rPr>
        <w:t>宋蔚蔚</w:t>
      </w:r>
      <w:r>
        <w:rPr>
          <w:rFonts w:cs="Times New Roman"/>
          <w:sz w:val="21"/>
          <w:szCs w:val="21"/>
        </w:rPr>
        <w:t>.个人理财（第</w:t>
      </w:r>
      <w:r>
        <w:rPr>
          <w:rFonts w:hint="eastAsia" w:cs="Times New Roman"/>
          <w:sz w:val="21"/>
          <w:szCs w:val="21"/>
        </w:rPr>
        <w:t>3</w:t>
      </w:r>
      <w:r>
        <w:rPr>
          <w:rFonts w:cs="Times New Roman"/>
          <w:sz w:val="21"/>
          <w:szCs w:val="21"/>
        </w:rPr>
        <w:t>版）[M].北京:中国人民大学出版社,2021年12月.</w:t>
      </w:r>
      <w:r>
        <w:rPr>
          <w:rFonts w:cs="Times New Roman"/>
          <w:sz w:val="21"/>
          <w:szCs w:val="21"/>
        </w:rPr>
        <w:tab/>
      </w:r>
    </w:p>
    <w:p>
      <w:pPr>
        <w:spacing w:line="360" w:lineRule="auto"/>
        <w:ind w:firstLine="420" w:firstLineChars="200"/>
        <w:rPr>
          <w:rFonts w:cs="Times New Roman" w:asciiTheme="minorEastAsia" w:hAnsiTheme="minorEastAsia" w:eastAsiaTheme="minorEastAsia"/>
          <w:sz w:val="21"/>
          <w:szCs w:val="21"/>
        </w:rPr>
      </w:pPr>
      <w:r>
        <w:rPr>
          <w:rFonts w:cs="Times New Roman"/>
          <w:sz w:val="21"/>
          <w:szCs w:val="21"/>
        </w:rPr>
        <w:t>[</w:t>
      </w:r>
      <w:r>
        <w:rPr>
          <w:rFonts w:hint="eastAsia" w:cs="Times New Roman"/>
          <w:sz w:val="21"/>
          <w:szCs w:val="21"/>
        </w:rPr>
        <w:t>2</w:t>
      </w:r>
      <w:r>
        <w:rPr>
          <w:rFonts w:cs="Times New Roman"/>
          <w:sz w:val="21"/>
          <w:szCs w:val="21"/>
        </w:rPr>
        <w:t>]</w:t>
      </w:r>
      <w:r>
        <w:rPr>
          <w:rFonts w:hint="eastAsia" w:cs="Times New Roman"/>
          <w:sz w:val="21"/>
          <w:szCs w:val="21"/>
        </w:rPr>
        <w:t>张颖</w:t>
      </w:r>
      <w:r>
        <w:rPr>
          <w:rFonts w:cs="Times New Roman"/>
          <w:sz w:val="21"/>
          <w:szCs w:val="21"/>
        </w:rPr>
        <w:t>.</w:t>
      </w:r>
      <w:r>
        <w:rPr>
          <w:rFonts w:hint="eastAsia" w:cs="Times New Roman"/>
          <w:sz w:val="21"/>
          <w:szCs w:val="21"/>
        </w:rPr>
        <w:t>个人理财：流程与案例</w:t>
      </w:r>
      <w:r>
        <w:rPr>
          <w:rFonts w:cs="Times New Roman"/>
          <w:sz w:val="21"/>
          <w:szCs w:val="21"/>
        </w:rPr>
        <w:t>[M].北京:</w:t>
      </w:r>
      <w:r>
        <w:rPr>
          <w:rFonts w:hint="eastAsia" w:cs="Times New Roman"/>
          <w:sz w:val="21"/>
          <w:szCs w:val="21"/>
        </w:rPr>
        <w:t>机械工业出版社</w:t>
      </w:r>
      <w:r>
        <w:rPr>
          <w:rFonts w:cs="Times New Roman"/>
          <w:sz w:val="21"/>
          <w:szCs w:val="21"/>
        </w:rPr>
        <w:t>,2021年1</w:t>
      </w:r>
      <w:r>
        <w:rPr>
          <w:rFonts w:hint="eastAsia" w:cs="Times New Roman"/>
          <w:sz w:val="21"/>
          <w:szCs w:val="21"/>
        </w:rPr>
        <w:t>0</w:t>
      </w:r>
      <w:r>
        <w:rPr>
          <w:rFonts w:cs="Times New Roman"/>
          <w:sz w:val="21"/>
          <w:szCs w:val="21"/>
        </w:rPr>
        <w:t>月.</w:t>
      </w:r>
      <w:r>
        <w:rPr>
          <w:rFonts w:cs="Times New Roman" w:asciiTheme="minorEastAsia" w:hAnsiTheme="minorEastAsia" w:eastAsiaTheme="minorEastAsia"/>
          <w:sz w:val="21"/>
          <w:szCs w:val="21"/>
        </w:rPr>
        <w:tab/>
      </w:r>
    </w:p>
    <w:p>
      <w:pPr>
        <w:spacing w:line="360" w:lineRule="auto"/>
        <w:ind w:firstLine="5775" w:firstLineChars="2750"/>
        <w:rPr>
          <w:bCs/>
          <w:sz w:val="21"/>
          <w:szCs w:val="21"/>
        </w:rPr>
      </w:pPr>
    </w:p>
    <w:p>
      <w:pPr>
        <w:spacing w:line="360" w:lineRule="auto"/>
        <w:ind w:firstLine="5775" w:firstLineChars="2750"/>
        <w:rPr>
          <w:bCs/>
          <w:sz w:val="21"/>
          <w:szCs w:val="21"/>
        </w:rPr>
      </w:pPr>
    </w:p>
    <w:p>
      <w:pPr>
        <w:spacing w:line="360" w:lineRule="auto"/>
        <w:ind w:firstLine="5775" w:firstLineChars="2750"/>
        <w:rPr>
          <w:bCs/>
          <w:sz w:val="21"/>
          <w:szCs w:val="21"/>
        </w:rPr>
      </w:pPr>
    </w:p>
    <w:p>
      <w:pPr>
        <w:spacing w:line="360" w:lineRule="auto"/>
        <w:ind w:firstLine="5775" w:firstLineChars="2750"/>
        <w:rPr>
          <w:bCs/>
          <w:sz w:val="21"/>
          <w:szCs w:val="21"/>
        </w:rPr>
      </w:pPr>
      <w:r>
        <w:rPr>
          <w:rFonts w:hint="eastAsia"/>
          <w:bCs/>
          <w:sz w:val="21"/>
          <w:szCs w:val="21"/>
        </w:rPr>
        <w:t>大纲执笔人：刘斌</w:t>
      </w:r>
    </w:p>
    <w:p>
      <w:pPr>
        <w:spacing w:line="360" w:lineRule="auto"/>
        <w:ind w:firstLine="5775" w:firstLineChars="2750"/>
        <w:rPr>
          <w:bCs/>
          <w:sz w:val="21"/>
          <w:szCs w:val="21"/>
        </w:rPr>
      </w:pPr>
      <w:r>
        <w:rPr>
          <w:rFonts w:hint="eastAsia"/>
          <w:bCs/>
          <w:sz w:val="21"/>
          <w:szCs w:val="21"/>
        </w:rPr>
        <w:t>讨论参与人：</w:t>
      </w:r>
    </w:p>
    <w:p>
      <w:pPr>
        <w:spacing w:line="360" w:lineRule="auto"/>
        <w:ind w:firstLine="5775" w:firstLineChars="2750"/>
        <w:rPr>
          <w:bCs/>
          <w:sz w:val="21"/>
          <w:szCs w:val="21"/>
        </w:rPr>
      </w:pPr>
      <w:r>
        <w:rPr>
          <w:rFonts w:hint="eastAsia"/>
          <w:bCs/>
          <w:sz w:val="21"/>
          <w:szCs w:val="21"/>
        </w:rPr>
        <w:t>系（教研室）主任：陈孔艳</w:t>
      </w:r>
    </w:p>
    <w:p>
      <w:pPr>
        <w:spacing w:line="360" w:lineRule="auto"/>
        <w:ind w:firstLine="5775" w:firstLineChars="2750"/>
        <w:rPr>
          <w:b/>
          <w:bCs/>
          <w:sz w:val="21"/>
          <w:szCs w:val="21"/>
        </w:rPr>
      </w:pPr>
      <w:r>
        <w:rPr>
          <w:rFonts w:hint="eastAsia"/>
          <w:bCs/>
          <w:sz w:val="21"/>
          <w:szCs w:val="21"/>
        </w:rPr>
        <w:t>学院（部）审核人：赖忠孝</w:t>
      </w:r>
      <w:r>
        <w:rPr>
          <w:rFonts w:hint="eastAsia"/>
          <w:b/>
          <w:bCs/>
          <w:sz w:val="21"/>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3B74"/>
    <w:rsid w:val="0003047D"/>
    <w:rsid w:val="0007096A"/>
    <w:rsid w:val="00076F52"/>
    <w:rsid w:val="000B526E"/>
    <w:rsid w:val="000C17DD"/>
    <w:rsid w:val="00121816"/>
    <w:rsid w:val="00121BE9"/>
    <w:rsid w:val="00145BD2"/>
    <w:rsid w:val="001A6B6E"/>
    <w:rsid w:val="001C2B7A"/>
    <w:rsid w:val="0021757B"/>
    <w:rsid w:val="00224E40"/>
    <w:rsid w:val="00236685"/>
    <w:rsid w:val="0025559F"/>
    <w:rsid w:val="00273750"/>
    <w:rsid w:val="002F1D9F"/>
    <w:rsid w:val="002F5841"/>
    <w:rsid w:val="00393D1E"/>
    <w:rsid w:val="003A7F21"/>
    <w:rsid w:val="003C45D6"/>
    <w:rsid w:val="003C4B22"/>
    <w:rsid w:val="003D3948"/>
    <w:rsid w:val="004021E8"/>
    <w:rsid w:val="00406D16"/>
    <w:rsid w:val="004A77EB"/>
    <w:rsid w:val="004A7960"/>
    <w:rsid w:val="004B75ED"/>
    <w:rsid w:val="004E7319"/>
    <w:rsid w:val="00510D39"/>
    <w:rsid w:val="00532FF9"/>
    <w:rsid w:val="00641736"/>
    <w:rsid w:val="006D46FD"/>
    <w:rsid w:val="00771570"/>
    <w:rsid w:val="00771EA1"/>
    <w:rsid w:val="007B07A7"/>
    <w:rsid w:val="007C246D"/>
    <w:rsid w:val="008152E7"/>
    <w:rsid w:val="00841895"/>
    <w:rsid w:val="00877581"/>
    <w:rsid w:val="008E1D92"/>
    <w:rsid w:val="00923028"/>
    <w:rsid w:val="009B3195"/>
    <w:rsid w:val="009B595C"/>
    <w:rsid w:val="009C3D26"/>
    <w:rsid w:val="009E3917"/>
    <w:rsid w:val="009F50E2"/>
    <w:rsid w:val="00A059F3"/>
    <w:rsid w:val="00A85F24"/>
    <w:rsid w:val="00A95E14"/>
    <w:rsid w:val="00AB3865"/>
    <w:rsid w:val="00AC1F97"/>
    <w:rsid w:val="00AE4086"/>
    <w:rsid w:val="00AF2217"/>
    <w:rsid w:val="00B06AAE"/>
    <w:rsid w:val="00B30C23"/>
    <w:rsid w:val="00B5195A"/>
    <w:rsid w:val="00BD14E4"/>
    <w:rsid w:val="00C3194E"/>
    <w:rsid w:val="00C67504"/>
    <w:rsid w:val="00C830D4"/>
    <w:rsid w:val="00C84537"/>
    <w:rsid w:val="00D376AF"/>
    <w:rsid w:val="00D50DEB"/>
    <w:rsid w:val="00D63526"/>
    <w:rsid w:val="00E04E83"/>
    <w:rsid w:val="00E550DB"/>
    <w:rsid w:val="00E71607"/>
    <w:rsid w:val="00E766E0"/>
    <w:rsid w:val="00EA2DC6"/>
    <w:rsid w:val="00ED3B74"/>
    <w:rsid w:val="00EF6E68"/>
    <w:rsid w:val="00FA058B"/>
    <w:rsid w:val="00FC0FAC"/>
    <w:rsid w:val="0E3F0B2F"/>
    <w:rsid w:val="13CE016A"/>
    <w:rsid w:val="40CB718C"/>
    <w:rsid w:val="41D2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style>
  <w:style w:type="paragraph" w:styleId="3">
    <w:name w:val="Balloon Text"/>
    <w:basedOn w:val="1"/>
    <w:link w:val="13"/>
    <w:semiHidden/>
    <w:unhideWhenUsed/>
    <w:qFormat/>
    <w:uiPriority w:val="99"/>
    <w:pPr>
      <w:autoSpaceDE/>
      <w:autoSpaceDN/>
      <w:jc w:val="both"/>
    </w:pPr>
    <w:rPr>
      <w:rFonts w:asciiTheme="minorHAnsi" w:hAnsiTheme="minorHAnsi" w:eastAsiaTheme="minorEastAsia" w:cstheme="minorBidi"/>
      <w:kern w:val="2"/>
      <w:sz w:val="18"/>
      <w:szCs w:val="18"/>
    </w:rPr>
  </w:style>
  <w:style w:type="paragraph" w:styleId="4">
    <w:name w:val="footer"/>
    <w:basedOn w:val="1"/>
    <w:link w:val="12"/>
    <w:unhideWhenUsed/>
    <w:uiPriority w:val="99"/>
    <w:pPr>
      <w:tabs>
        <w:tab w:val="center" w:pos="4153"/>
        <w:tab w:val="right" w:pos="8306"/>
      </w:tabs>
      <w:autoSpaceDE/>
      <w:autoSpaceDN/>
      <w:snapToGrid w:val="0"/>
    </w:pPr>
    <w:rPr>
      <w:rFonts w:asciiTheme="minorHAnsi" w:hAnsiTheme="minorHAnsi" w:eastAsiaTheme="minorEastAsia" w:cstheme="minorBidi"/>
      <w:kern w:val="2"/>
      <w:sz w:val="18"/>
      <w:szCs w:val="18"/>
    </w:rPr>
  </w:style>
  <w:style w:type="paragraph" w:styleId="5">
    <w:name w:val="header"/>
    <w:basedOn w:val="1"/>
    <w:link w:val="11"/>
    <w:unhideWhenUsed/>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rPr>
  </w:style>
  <w:style w:type="paragraph" w:styleId="6">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批注文字 Char"/>
    <w:basedOn w:val="9"/>
    <w:link w:val="2"/>
    <w:qFormat/>
    <w:uiPriority w:val="0"/>
    <w:rPr>
      <w:rFonts w:ascii="宋体" w:hAnsi="宋体" w:eastAsia="宋体" w:cs="宋体"/>
      <w:kern w:val="0"/>
      <w:sz w:val="22"/>
    </w:rPr>
  </w:style>
  <w:style w:type="paragraph" w:styleId="15">
    <w:name w:val="List Paragraph"/>
    <w:basedOn w:val="1"/>
    <w:unhideWhenUsed/>
    <w:qFormat/>
    <w:uiPriority w:val="99"/>
    <w:pPr>
      <w:ind w:firstLine="420" w:firstLineChars="200"/>
    </w:pPr>
  </w:style>
  <w:style w:type="character" w:customStyle="1" w:styleId="16">
    <w:name w:val="论文规范一级标题 Char"/>
    <w:basedOn w:val="9"/>
    <w:link w:val="17"/>
    <w:qFormat/>
    <w:locked/>
    <w:uiPriority w:val="0"/>
    <w:rPr>
      <w:rFonts w:ascii="Cambria" w:hAnsi="Cambria"/>
      <w:b/>
      <w:bCs/>
      <w:sz w:val="32"/>
      <w:szCs w:val="32"/>
    </w:rPr>
  </w:style>
  <w:style w:type="paragraph" w:customStyle="1" w:styleId="17">
    <w:name w:val="论文规范一级标题"/>
    <w:basedOn w:val="6"/>
    <w:link w:val="16"/>
    <w:qFormat/>
    <w:uiPriority w:val="0"/>
    <w:pPr>
      <w:autoSpaceDE/>
      <w:autoSpaceDN/>
      <w:spacing w:before="0" w:after="0"/>
    </w:pPr>
    <w:rPr>
      <w:rFonts w:ascii="Cambria" w:hAnsi="Cambria" w:eastAsiaTheme="minorEastAsia" w:cstheme="minorBidi"/>
      <w:kern w:val="2"/>
    </w:rPr>
  </w:style>
  <w:style w:type="character" w:customStyle="1" w:styleId="18">
    <w:name w:val="标题 Char"/>
    <w:basedOn w:val="9"/>
    <w:link w:val="6"/>
    <w:qFormat/>
    <w:uiPriority w:val="10"/>
    <w:rPr>
      <w:rFonts w:asciiTheme="majorHAnsi" w:hAnsiTheme="majorHAnsi" w:eastAsiaTheme="majorEastAsia" w:cstheme="majorBidi"/>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448</Words>
  <Characters>2559</Characters>
  <Lines>21</Lines>
  <Paragraphs>6</Paragraphs>
  <TotalTime>1</TotalTime>
  <ScaleCrop>false</ScaleCrop>
  <LinksUpToDate>false</LinksUpToDate>
  <CharactersWithSpaces>3001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2022-01-21T01:55:00Z</dcterms:created>
  <dc:creator>Administrator</dc:creator>
  <cp:lastModifiedBy>42072</cp:lastModifiedBy>
  <dcterms:modified xsi:type="dcterms:W3CDTF">2022-02-28T22:36:39Z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E8D9E1CDF7624B8C87F404C6EE4D963F</vt:lpwstr>
  </property>
</Properties>
</file>