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D195" w14:textId="31A3E54A" w:rsidR="00250E63" w:rsidRDefault="00324BF8">
      <w:pPr>
        <w:pStyle w:val="a3"/>
        <w:jc w:val="center"/>
      </w:pPr>
      <w:r>
        <w:rPr>
          <w:rFonts w:asciiTheme="minorEastAsia" w:eastAsiaTheme="minorEastAsia" w:hAnsiTheme="minorEastAsia"/>
          <w:b/>
          <w:sz w:val="32"/>
          <w:szCs w:val="32"/>
        </w:rPr>
        <w:t>《</w:t>
      </w:r>
      <w:r w:rsidR="003D6331">
        <w:rPr>
          <w:rFonts w:asciiTheme="minorEastAsia" w:eastAsiaTheme="minorEastAsia" w:hAnsiTheme="minorEastAsia" w:hint="eastAsia"/>
          <w:b/>
          <w:sz w:val="32"/>
          <w:szCs w:val="32"/>
        </w:rPr>
        <w:t>保险购买技巧（通选）</w:t>
      </w:r>
      <w:r>
        <w:rPr>
          <w:rFonts w:asciiTheme="minorEastAsia" w:eastAsiaTheme="minorEastAsia" w:hAnsiTheme="minorEastAsia"/>
          <w:b/>
          <w:sz w:val="32"/>
          <w:szCs w:val="32"/>
        </w:rPr>
        <w:t>》教学大纲</w:t>
      </w:r>
    </w:p>
    <w:p w14:paraId="5BF72CF3" w14:textId="77777777" w:rsidR="00250E63" w:rsidRDefault="00250E63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34844EBA" w14:textId="77777777" w:rsidR="00250E63" w:rsidRDefault="00324BF8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一、课程基本信息</w:t>
      </w:r>
    </w:p>
    <w:tbl>
      <w:tblPr>
        <w:tblStyle w:val="af1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250E63" w14:paraId="5F103DCD" w14:textId="77777777">
        <w:trPr>
          <w:trHeight w:val="354"/>
        </w:trPr>
        <w:tc>
          <w:tcPr>
            <w:tcW w:w="1529" w:type="dxa"/>
            <w:vAlign w:val="center"/>
          </w:tcPr>
          <w:p w14:paraId="52CD175A" w14:textId="77777777" w:rsidR="00250E63" w:rsidRDefault="00324BF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105B31C" w14:textId="4F10D76B" w:rsidR="00250E63" w:rsidRDefault="003D633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通识</w:t>
            </w:r>
            <w:r w:rsidR="00324BF8">
              <w:rPr>
                <w:rFonts w:cs="Times New Roman" w:hint="eastAsia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72B503B9" w14:textId="77777777" w:rsidR="00250E63" w:rsidRDefault="00324BF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55CC625" w14:textId="77777777" w:rsidR="00250E63" w:rsidRDefault="00324BF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732A4FAE" w14:textId="77777777" w:rsidR="00250E63" w:rsidRDefault="00324BF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393FC909" w14:textId="2C146A8C" w:rsidR="00250E63" w:rsidRDefault="003D6331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选</w:t>
            </w:r>
            <w:r w:rsidR="00324BF8">
              <w:rPr>
                <w:rFonts w:cs="Times New Roman" w:hint="eastAsia"/>
                <w:sz w:val="21"/>
                <w:szCs w:val="21"/>
              </w:rPr>
              <w:t>修</w:t>
            </w:r>
          </w:p>
        </w:tc>
      </w:tr>
      <w:tr w:rsidR="00250E63" w14:paraId="05F853D2" w14:textId="77777777">
        <w:trPr>
          <w:trHeight w:val="371"/>
        </w:trPr>
        <w:tc>
          <w:tcPr>
            <w:tcW w:w="1529" w:type="dxa"/>
            <w:vAlign w:val="center"/>
          </w:tcPr>
          <w:p w14:paraId="0D1FD205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18C8B68D" w14:textId="1BB8D59D" w:rsidR="00250E63" w:rsidRDefault="003D6331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保险购买技巧（通选）</w:t>
            </w:r>
          </w:p>
        </w:tc>
        <w:tc>
          <w:tcPr>
            <w:tcW w:w="1559" w:type="dxa"/>
            <w:vAlign w:val="center"/>
          </w:tcPr>
          <w:p w14:paraId="6710038E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6C655199" w14:textId="1D1C30D9" w:rsidR="00250E63" w:rsidRDefault="006440E6">
            <w:pPr>
              <w:jc w:val="center"/>
              <w:rPr>
                <w:rFonts w:cs="PMingLiU"/>
                <w:sz w:val="21"/>
                <w:szCs w:val="21"/>
              </w:rPr>
            </w:pPr>
            <w:r w:rsidRPr="006440E6">
              <w:rPr>
                <w:rFonts w:cs="PMingLiU"/>
                <w:sz w:val="21"/>
                <w:szCs w:val="21"/>
              </w:rPr>
              <w:t xml:space="preserve">Insurance </w:t>
            </w:r>
            <w:r>
              <w:rPr>
                <w:rFonts w:cs="PMingLiU"/>
                <w:sz w:val="21"/>
                <w:szCs w:val="21"/>
              </w:rPr>
              <w:t>B</w:t>
            </w:r>
            <w:r w:rsidRPr="006440E6">
              <w:rPr>
                <w:rFonts w:cs="PMingLiU"/>
                <w:sz w:val="21"/>
                <w:szCs w:val="21"/>
              </w:rPr>
              <w:t xml:space="preserve">uying </w:t>
            </w:r>
            <w:r>
              <w:rPr>
                <w:rFonts w:cs="PMingLiU" w:hint="eastAsia"/>
                <w:sz w:val="21"/>
                <w:szCs w:val="21"/>
              </w:rPr>
              <w:t>S</w:t>
            </w:r>
            <w:r w:rsidRPr="006440E6">
              <w:rPr>
                <w:rFonts w:cs="PMingLiU"/>
                <w:sz w:val="21"/>
                <w:szCs w:val="21"/>
              </w:rPr>
              <w:t>kills (</w:t>
            </w:r>
            <w:r w:rsidR="00A05818" w:rsidRPr="00A05818">
              <w:rPr>
                <w:rFonts w:cs="PMingLiU"/>
                <w:sz w:val="21"/>
                <w:szCs w:val="21"/>
              </w:rPr>
              <w:t>General courses</w:t>
            </w:r>
            <w:r w:rsidRPr="006440E6">
              <w:rPr>
                <w:rFonts w:cs="PMingLiU"/>
                <w:sz w:val="21"/>
                <w:szCs w:val="21"/>
              </w:rPr>
              <w:t>)</w:t>
            </w:r>
          </w:p>
        </w:tc>
      </w:tr>
      <w:tr w:rsidR="00250E63" w14:paraId="44AFDD65" w14:textId="77777777">
        <w:trPr>
          <w:trHeight w:val="371"/>
        </w:trPr>
        <w:tc>
          <w:tcPr>
            <w:tcW w:w="1529" w:type="dxa"/>
            <w:vAlign w:val="center"/>
          </w:tcPr>
          <w:p w14:paraId="22B44EDF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7A428199" w14:textId="434283CE" w:rsidR="00250E63" w:rsidRDefault="003D6331">
            <w:pPr>
              <w:jc w:val="center"/>
              <w:rPr>
                <w:rFonts w:cs="PMingLiU"/>
                <w:sz w:val="21"/>
                <w:szCs w:val="21"/>
              </w:rPr>
            </w:pPr>
            <w:r w:rsidRPr="003D6331">
              <w:rPr>
                <w:rFonts w:cs="PMingLiU"/>
                <w:sz w:val="21"/>
                <w:szCs w:val="21"/>
              </w:rPr>
              <w:t>FX03TX02C</w:t>
            </w:r>
          </w:p>
        </w:tc>
        <w:tc>
          <w:tcPr>
            <w:tcW w:w="1559" w:type="dxa"/>
            <w:vAlign w:val="center"/>
          </w:tcPr>
          <w:p w14:paraId="6472BA73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2067AEF6" w14:textId="6FE0B014" w:rsidR="00250E63" w:rsidRDefault="003D6331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非金融学类、国贸、电商专业</w:t>
            </w:r>
          </w:p>
        </w:tc>
      </w:tr>
      <w:tr w:rsidR="00250E63" w14:paraId="292A55D0" w14:textId="77777777">
        <w:trPr>
          <w:trHeight w:val="90"/>
        </w:trPr>
        <w:tc>
          <w:tcPr>
            <w:tcW w:w="1529" w:type="dxa"/>
            <w:vAlign w:val="center"/>
          </w:tcPr>
          <w:p w14:paraId="29CD5737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4597A58F" w14:textId="3E2C1747" w:rsidR="00250E63" w:rsidRDefault="00324BF8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考</w:t>
            </w:r>
            <w:r w:rsidR="003D6331">
              <w:rPr>
                <w:rFonts w:cs="PMingLiU" w:hint="eastAsia"/>
                <w:sz w:val="21"/>
                <w:szCs w:val="21"/>
              </w:rPr>
              <w:t>查</w:t>
            </w:r>
          </w:p>
        </w:tc>
        <w:tc>
          <w:tcPr>
            <w:tcW w:w="1559" w:type="dxa"/>
            <w:vAlign w:val="center"/>
          </w:tcPr>
          <w:p w14:paraId="65B72AD9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3EF3C71C" w14:textId="3DBBD37E" w:rsidR="00250E63" w:rsidRDefault="003D6331">
            <w:pPr>
              <w:spacing w:line="280" w:lineRule="exact"/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无</w:t>
            </w:r>
          </w:p>
        </w:tc>
      </w:tr>
      <w:tr w:rsidR="00250E63" w14:paraId="4B97D9F7" w14:textId="77777777">
        <w:trPr>
          <w:trHeight w:val="358"/>
        </w:trPr>
        <w:tc>
          <w:tcPr>
            <w:tcW w:w="1529" w:type="dxa"/>
            <w:vAlign w:val="center"/>
          </w:tcPr>
          <w:p w14:paraId="582AE1D4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002676FC" w14:textId="25805BF3" w:rsidR="00250E63" w:rsidRDefault="003D6331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3</w:t>
            </w:r>
            <w:r>
              <w:rPr>
                <w:rFonts w:cs="PMingLiU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5EAF436A" w14:textId="77777777" w:rsidR="00250E63" w:rsidRDefault="00324BF8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04BA1740" w14:textId="632598AD" w:rsidR="00250E63" w:rsidRDefault="003D6331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721A96AA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0112DC3E" w14:textId="127FFA7F" w:rsidR="00250E63" w:rsidRDefault="003D6331">
            <w:pPr>
              <w:jc w:val="center"/>
              <w:rPr>
                <w:rFonts w:cs="PMingLiU"/>
                <w:sz w:val="21"/>
                <w:szCs w:val="21"/>
              </w:rPr>
            </w:pPr>
            <w:r>
              <w:rPr>
                <w:rFonts w:cs="PMingLiU"/>
                <w:sz w:val="21"/>
                <w:szCs w:val="21"/>
              </w:rPr>
              <w:t>32</w:t>
            </w:r>
          </w:p>
        </w:tc>
      </w:tr>
      <w:tr w:rsidR="00250E63" w14:paraId="1CE18E6C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1B91AF5A" w14:textId="77777777" w:rsidR="00250E63" w:rsidRDefault="00324BF8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>
              <w:rPr>
                <w:rFonts w:cs="PMingLiU" w:hint="eastAsia"/>
                <w:b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3F00CDBC" w14:textId="35EA55A5" w:rsidR="00250E63" w:rsidRDefault="003D6331">
            <w:pPr>
              <w:rPr>
                <w:rFonts w:cs="PMingLiU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0</w:t>
            </w:r>
          </w:p>
        </w:tc>
      </w:tr>
      <w:tr w:rsidR="00250E63" w14:paraId="2090F8A6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14219902" w14:textId="77777777" w:rsidR="00250E63" w:rsidRDefault="00324BF8">
            <w:pPr>
              <w:jc w:val="center"/>
              <w:rPr>
                <w:rFonts w:ascii="Times New Roman" w:hAnsi="Times New Roman"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PMingLiU" w:hint="eastAsia"/>
                <w:b/>
                <w:color w:val="000000" w:themeColor="text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7F7980C" w14:textId="77777777" w:rsidR="00250E63" w:rsidRDefault="00324BF8">
            <w:pPr>
              <w:jc w:val="center"/>
              <w:rPr>
                <w:rFonts w:ascii="Times New Roman" w:hAnsi="Times New Roman" w:cs="PMingLiU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PMingLiU" w:hint="eastAsia"/>
                <w:color w:val="000000" w:themeColor="text1"/>
                <w:szCs w:val="21"/>
              </w:rPr>
              <w:t>金融与贸易学院</w:t>
            </w:r>
          </w:p>
        </w:tc>
      </w:tr>
    </w:tbl>
    <w:p w14:paraId="749FCE8B" w14:textId="77777777" w:rsidR="00250E63" w:rsidRDefault="00250E63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31C3AD52" w14:textId="77777777" w:rsidR="00250E63" w:rsidRDefault="00324BF8">
      <w:pPr>
        <w:ind w:firstLineChars="200" w:firstLine="562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Times New Roman" w:cs="Times New Roman" w:hint="eastAsia"/>
          <w:b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课程简介</w:t>
      </w:r>
    </w:p>
    <w:p w14:paraId="3ADD0253" w14:textId="173A4D60" w:rsidR="00250E63" w:rsidRDefault="00324BF8" w:rsidP="008D78ED">
      <w:pPr>
        <w:spacing w:before="240" w:line="360" w:lineRule="auto"/>
        <w:ind w:firstLineChars="200" w:firstLine="42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  <w:sz w:val="21"/>
          <w:szCs w:val="21"/>
        </w:rPr>
        <w:t>《</w:t>
      </w:r>
      <w:r w:rsidR="0091620D">
        <w:rPr>
          <w:rFonts w:hint="eastAsia"/>
          <w:sz w:val="21"/>
          <w:szCs w:val="21"/>
        </w:rPr>
        <w:t>保险购买技巧（通选）</w:t>
      </w:r>
      <w:r>
        <w:rPr>
          <w:rFonts w:hint="eastAsia"/>
          <w:sz w:val="21"/>
          <w:szCs w:val="21"/>
        </w:rPr>
        <w:t>》是</w:t>
      </w:r>
      <w:r w:rsidR="0091620D">
        <w:rPr>
          <w:rFonts w:hint="eastAsia"/>
          <w:sz w:val="21"/>
          <w:szCs w:val="21"/>
        </w:rPr>
        <w:t>金融与贸易学院为我校除金融学类、国贸、电商专业以外的其他专业开设的一门通识教育选修课程</w:t>
      </w:r>
      <w:r>
        <w:rPr>
          <w:rFonts w:hint="eastAsia"/>
          <w:color w:val="000000"/>
          <w:sz w:val="21"/>
          <w:szCs w:val="21"/>
        </w:rPr>
        <w:t>。本课程主要讲述风险与风险管理，保险的本质、职能和作用，保险合同和基本原则，产寿险、再保险、责任险和信用险的基本知识，</w:t>
      </w:r>
      <w:r w:rsidR="0091620D">
        <w:rPr>
          <w:rFonts w:hint="eastAsia"/>
          <w:color w:val="000000"/>
          <w:sz w:val="21"/>
          <w:szCs w:val="21"/>
        </w:rPr>
        <w:t>在选择保险产品时的注意事项以及选择技巧</w:t>
      </w:r>
      <w:r>
        <w:rPr>
          <w:rFonts w:hint="eastAsia"/>
          <w:color w:val="000000"/>
          <w:sz w:val="21"/>
          <w:szCs w:val="21"/>
        </w:rPr>
        <w:t>。通过本课程教学使学生掌握保险的基本理论、基本知识与基本</w:t>
      </w:r>
      <w:r w:rsidR="0091620D">
        <w:rPr>
          <w:rFonts w:hint="eastAsia"/>
          <w:color w:val="000000"/>
          <w:sz w:val="21"/>
          <w:szCs w:val="21"/>
        </w:rPr>
        <w:t>的产品选择技巧</w:t>
      </w:r>
      <w:r>
        <w:rPr>
          <w:rFonts w:hint="eastAsia"/>
          <w:color w:val="000000"/>
          <w:sz w:val="21"/>
          <w:szCs w:val="21"/>
        </w:rPr>
        <w:t>，从而使学生</w:t>
      </w:r>
      <w:r w:rsidR="0091620D">
        <w:rPr>
          <w:rFonts w:hint="eastAsia"/>
          <w:color w:val="000000"/>
          <w:sz w:val="21"/>
          <w:szCs w:val="21"/>
        </w:rPr>
        <w:t>在购买保险产品时，</w:t>
      </w:r>
      <w:r w:rsidR="0091620D">
        <w:rPr>
          <w:rFonts w:hint="eastAsia"/>
          <w:color w:val="000000"/>
          <w:sz w:val="21"/>
          <w:szCs w:val="21"/>
        </w:rPr>
        <w:t>能够</w:t>
      </w:r>
      <w:r w:rsidR="0091620D">
        <w:rPr>
          <w:rFonts w:hint="eastAsia"/>
          <w:color w:val="000000"/>
          <w:sz w:val="21"/>
          <w:szCs w:val="21"/>
        </w:rPr>
        <w:t>运</w:t>
      </w:r>
      <w:r>
        <w:rPr>
          <w:rFonts w:hint="eastAsia"/>
          <w:color w:val="000000"/>
          <w:sz w:val="21"/>
          <w:szCs w:val="21"/>
        </w:rPr>
        <w:t>用所学知识</w:t>
      </w:r>
      <w:r w:rsidR="0091620D">
        <w:rPr>
          <w:rFonts w:hint="eastAsia"/>
          <w:color w:val="000000"/>
          <w:sz w:val="21"/>
          <w:szCs w:val="21"/>
        </w:rPr>
        <w:t>对</w:t>
      </w:r>
      <w:r>
        <w:rPr>
          <w:rFonts w:hint="eastAsia"/>
          <w:color w:val="000000"/>
          <w:sz w:val="21"/>
          <w:szCs w:val="21"/>
        </w:rPr>
        <w:t>保险</w:t>
      </w:r>
      <w:r w:rsidR="0091620D">
        <w:rPr>
          <w:rFonts w:hint="eastAsia"/>
          <w:color w:val="000000"/>
          <w:sz w:val="21"/>
          <w:szCs w:val="21"/>
        </w:rPr>
        <w:t>产品做出正确评价和选择</w:t>
      </w:r>
      <w:r>
        <w:rPr>
          <w:rFonts w:hint="eastAsia"/>
          <w:color w:val="000000"/>
          <w:sz w:val="21"/>
          <w:szCs w:val="21"/>
        </w:rPr>
        <w:t>。</w:t>
      </w:r>
    </w:p>
    <w:p w14:paraId="4BAEF455" w14:textId="77777777" w:rsidR="00250E63" w:rsidRDefault="00324BF8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1985"/>
      </w:tblGrid>
      <w:tr w:rsidR="00250E63" w14:paraId="3A41EEF2" w14:textId="77777777">
        <w:trPr>
          <w:trHeight w:val="413"/>
        </w:trPr>
        <w:tc>
          <w:tcPr>
            <w:tcW w:w="4077" w:type="dxa"/>
            <w:gridSpan w:val="2"/>
            <w:vAlign w:val="center"/>
          </w:tcPr>
          <w:p w14:paraId="11E033FA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835" w:type="dxa"/>
            <w:vAlign w:val="center"/>
          </w:tcPr>
          <w:p w14:paraId="6136C227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 w14:paraId="0CC34530" w14:textId="77777777" w:rsidR="00250E63" w:rsidRDefault="00324BF8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支撑人才培养规格</w:t>
            </w:r>
          </w:p>
        </w:tc>
      </w:tr>
      <w:tr w:rsidR="00250E63" w14:paraId="5CE2586C" w14:textId="77777777">
        <w:trPr>
          <w:trHeight w:val="849"/>
        </w:trPr>
        <w:tc>
          <w:tcPr>
            <w:tcW w:w="534" w:type="dxa"/>
            <w:vAlign w:val="center"/>
          </w:tcPr>
          <w:p w14:paraId="0E788FB6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知</w:t>
            </w:r>
          </w:p>
          <w:p w14:paraId="422DEBC5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识</w:t>
            </w:r>
          </w:p>
          <w:p w14:paraId="76BAB64F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73F0FB6B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543" w:type="dxa"/>
            <w:vAlign w:val="center"/>
          </w:tcPr>
          <w:p w14:paraId="7EEA287C" w14:textId="77777777" w:rsidR="00250E63" w:rsidRDefault="00324BF8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78201D8C" w14:textId="17D39C42" w:rsidR="00250E63" w:rsidRDefault="004C1E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 w:rsidR="00324BF8">
              <w:rPr>
                <w:rFonts w:hint="eastAsia"/>
                <w:sz w:val="21"/>
                <w:szCs w:val="21"/>
              </w:rPr>
              <w:t>保险学</w:t>
            </w:r>
            <w:r>
              <w:rPr>
                <w:rFonts w:hint="eastAsia"/>
                <w:sz w:val="21"/>
                <w:szCs w:val="21"/>
              </w:rPr>
              <w:t>基本</w:t>
            </w:r>
            <w:r w:rsidR="00324BF8">
              <w:rPr>
                <w:rFonts w:hint="eastAsia"/>
                <w:sz w:val="21"/>
                <w:szCs w:val="21"/>
              </w:rPr>
              <w:t>理论和知识:</w:t>
            </w:r>
            <w:r>
              <w:rPr>
                <w:rFonts w:hint="eastAsia"/>
                <w:sz w:val="21"/>
                <w:szCs w:val="21"/>
              </w:rPr>
              <w:t>对</w:t>
            </w:r>
            <w:r w:rsidR="00324BF8">
              <w:rPr>
                <w:rFonts w:hint="eastAsia"/>
                <w:color w:val="000000"/>
                <w:sz w:val="21"/>
                <w:szCs w:val="21"/>
              </w:rPr>
              <w:t>保险合同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324BF8">
              <w:rPr>
                <w:rFonts w:hint="eastAsia"/>
                <w:color w:val="000000"/>
                <w:sz w:val="21"/>
                <w:szCs w:val="21"/>
              </w:rPr>
              <w:t>基本原则</w:t>
            </w:r>
            <w:r>
              <w:rPr>
                <w:rFonts w:hint="eastAsia"/>
                <w:color w:val="000000"/>
                <w:sz w:val="21"/>
                <w:szCs w:val="21"/>
              </w:rPr>
              <w:t>、常见的保险产品及其条款内容等有基本的认识</w:t>
            </w:r>
            <w:r w:rsidR="00324BF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835" w:type="dxa"/>
            <w:vAlign w:val="center"/>
          </w:tcPr>
          <w:p w14:paraId="031A717C" w14:textId="306EDF3C" w:rsidR="00250E63" w:rsidRDefault="004C1E20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324BF8">
              <w:rPr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</w:rPr>
              <w:t>：了解其他相关领域知识，形成兼具人文社会科学、自然科学、工程与技术科学的均衡知识结构</w:t>
            </w:r>
            <w:r w:rsidR="00324BF8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28804BA2" w14:textId="016A80D4" w:rsidR="00250E63" w:rsidRDefault="004C1E20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324BF8">
              <w:rPr>
                <w:rFonts w:hint="eastAsia"/>
                <w:sz w:val="21"/>
                <w:szCs w:val="21"/>
              </w:rPr>
              <w:t>.</w:t>
            </w:r>
            <w:proofErr w:type="gramStart"/>
            <w:r>
              <w:rPr>
                <w:rFonts w:hint="eastAsia"/>
                <w:sz w:val="21"/>
                <w:szCs w:val="21"/>
              </w:rPr>
              <w:t>通识性</w:t>
            </w:r>
            <w:r w:rsidR="00324BF8">
              <w:rPr>
                <w:rFonts w:hint="eastAsia"/>
                <w:sz w:val="21"/>
                <w:szCs w:val="21"/>
              </w:rPr>
              <w:t>知识</w:t>
            </w:r>
            <w:proofErr w:type="gramEnd"/>
          </w:p>
        </w:tc>
      </w:tr>
      <w:tr w:rsidR="00250E63" w14:paraId="1AAF76DF" w14:textId="77777777">
        <w:trPr>
          <w:trHeight w:val="739"/>
        </w:trPr>
        <w:tc>
          <w:tcPr>
            <w:tcW w:w="534" w:type="dxa"/>
            <w:vMerge w:val="restart"/>
            <w:vAlign w:val="center"/>
          </w:tcPr>
          <w:p w14:paraId="72671E84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能</w:t>
            </w:r>
          </w:p>
          <w:p w14:paraId="790AB4BF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  <w:p w14:paraId="2AC4FAE6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61DA189A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543" w:type="dxa"/>
            <w:vAlign w:val="center"/>
          </w:tcPr>
          <w:p w14:paraId="06EEBDFD" w14:textId="77777777" w:rsidR="00250E63" w:rsidRDefault="00324BF8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0FFB57EC" w14:textId="7A990184" w:rsidR="00250E63" w:rsidRDefault="00324BF8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能够灵活运用</w:t>
            </w:r>
            <w:r w:rsidR="004C1E20">
              <w:rPr>
                <w:rFonts w:hint="eastAsia"/>
                <w:sz w:val="21"/>
                <w:szCs w:val="21"/>
              </w:rPr>
              <w:t>保</w:t>
            </w:r>
            <w:r>
              <w:rPr>
                <w:rFonts w:hint="eastAsia"/>
                <w:sz w:val="21"/>
                <w:szCs w:val="21"/>
              </w:rPr>
              <w:t>险知识，对保险</w:t>
            </w:r>
            <w:r w:rsidR="004C1E20">
              <w:rPr>
                <w:rFonts w:hint="eastAsia"/>
                <w:sz w:val="21"/>
                <w:szCs w:val="21"/>
              </w:rPr>
              <w:t>产品、保险条款进行一定的分析和判断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835" w:type="dxa"/>
            <w:vAlign w:val="center"/>
          </w:tcPr>
          <w:p w14:paraId="244FB206" w14:textId="53523322" w:rsidR="00250E63" w:rsidRDefault="00324BF8">
            <w:pPr>
              <w:shd w:val="clear" w:color="auto" w:fill="FFFFFF"/>
              <w:spacing w:before="75" w:after="75"/>
              <w:ind w:right="7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10-1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具有理性思考能力，能多角度、有序的分析与论证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206D42FC" w14:textId="77777777" w:rsidR="00250E63" w:rsidRDefault="00324BF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10.思辨能力</w:t>
            </w:r>
          </w:p>
        </w:tc>
      </w:tr>
      <w:tr w:rsidR="00250E63" w14:paraId="533A7DE1" w14:textId="77777777">
        <w:trPr>
          <w:trHeight w:val="739"/>
        </w:trPr>
        <w:tc>
          <w:tcPr>
            <w:tcW w:w="534" w:type="dxa"/>
            <w:vMerge/>
            <w:vAlign w:val="center"/>
          </w:tcPr>
          <w:p w14:paraId="586FFAC3" w14:textId="77777777" w:rsidR="00250E63" w:rsidRDefault="00250E63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3543" w:type="dxa"/>
            <w:vAlign w:val="center"/>
          </w:tcPr>
          <w:p w14:paraId="5AF3FC0E" w14:textId="77777777" w:rsidR="00250E63" w:rsidRDefault="00324BF8">
            <w:pPr>
              <w:tabs>
                <w:tab w:val="left" w:pos="1440"/>
              </w:tabs>
              <w:outlineLvl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目标3：</w:t>
            </w:r>
          </w:p>
          <w:p w14:paraId="5D199088" w14:textId="1019854D" w:rsidR="00250E63" w:rsidRDefault="00324BF8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通过本课程的学习，学生了解保险</w:t>
            </w:r>
            <w:r w:rsidR="004C1E20">
              <w:rPr>
                <w:rFonts w:hint="eastAsia"/>
                <w:sz w:val="21"/>
                <w:szCs w:val="21"/>
              </w:rPr>
              <w:t>市场的</w:t>
            </w:r>
            <w:r>
              <w:rPr>
                <w:rFonts w:hint="eastAsia"/>
                <w:sz w:val="21"/>
                <w:szCs w:val="21"/>
              </w:rPr>
              <w:t>发展动向。同时，掌握有效的学习方法，具备自主学习，终身学习的意识和能力。</w:t>
            </w:r>
          </w:p>
        </w:tc>
        <w:tc>
          <w:tcPr>
            <w:tcW w:w="2835" w:type="dxa"/>
            <w:vAlign w:val="center"/>
          </w:tcPr>
          <w:p w14:paraId="38CA9D61" w14:textId="1C68C811" w:rsidR="00250E63" w:rsidRDefault="00324BF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13-1</w:t>
            </w:r>
            <w:r w:rsidR="00513A6C"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能够掌握有效的学习方法，培养持续学习意识，能主动接受终身教育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14:paraId="50046243" w14:textId="5ECCD3B8" w:rsidR="00250E63" w:rsidRDefault="00324BF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13.自主</w:t>
            </w:r>
            <w:r w:rsidR="00513A6C"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终</w:t>
            </w:r>
            <w:r w:rsidR="00513A6C"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</w:rPr>
              <w:t>学习能力</w:t>
            </w:r>
          </w:p>
        </w:tc>
      </w:tr>
      <w:tr w:rsidR="00250E63" w14:paraId="35E951AE" w14:textId="77777777">
        <w:trPr>
          <w:trHeight w:val="546"/>
        </w:trPr>
        <w:tc>
          <w:tcPr>
            <w:tcW w:w="534" w:type="dxa"/>
            <w:vAlign w:val="center"/>
          </w:tcPr>
          <w:p w14:paraId="05FBFCE7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素</w:t>
            </w:r>
          </w:p>
          <w:p w14:paraId="2F21ED6E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质</w:t>
            </w:r>
          </w:p>
          <w:p w14:paraId="439E61B0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2E1676C7" w14:textId="77777777" w:rsidR="00250E63" w:rsidRDefault="00324BF8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标</w:t>
            </w:r>
          </w:p>
        </w:tc>
        <w:tc>
          <w:tcPr>
            <w:tcW w:w="3543" w:type="dxa"/>
            <w:vAlign w:val="center"/>
          </w:tcPr>
          <w:p w14:paraId="2ED781F7" w14:textId="77777777" w:rsidR="00250E63" w:rsidRDefault="00324BF8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目标4：</w:t>
            </w:r>
          </w:p>
          <w:p w14:paraId="1CA1BA1F" w14:textId="2ACA6FA4" w:rsidR="00250E63" w:rsidRDefault="00324B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通过本课程的学习，学生</w:t>
            </w:r>
            <w:r w:rsidR="004C1E20">
              <w:rPr>
                <w:rFonts w:hint="eastAsia"/>
                <w:sz w:val="21"/>
                <w:szCs w:val="21"/>
              </w:rPr>
              <w:t>在面临风险问题时，</w:t>
            </w:r>
            <w:r>
              <w:rPr>
                <w:rFonts w:hint="eastAsia"/>
                <w:sz w:val="21"/>
                <w:szCs w:val="21"/>
              </w:rPr>
              <w:t>具备一定的风险管理和保险意识。</w:t>
            </w:r>
          </w:p>
        </w:tc>
        <w:tc>
          <w:tcPr>
            <w:tcW w:w="2835" w:type="dxa"/>
            <w:vAlign w:val="center"/>
          </w:tcPr>
          <w:p w14:paraId="2ED5582A" w14:textId="31BD136B" w:rsidR="00250E63" w:rsidRDefault="00324BF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3-4</w:t>
            </w:r>
            <w:r w:rsidR="00A33B35"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具有一定的风险管理和保险意识</w:t>
            </w:r>
          </w:p>
        </w:tc>
        <w:tc>
          <w:tcPr>
            <w:tcW w:w="1985" w:type="dxa"/>
            <w:vAlign w:val="center"/>
          </w:tcPr>
          <w:p w14:paraId="49A40F3C" w14:textId="77777777" w:rsidR="00250E63" w:rsidRDefault="00324BF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3.专业素质</w:t>
            </w:r>
          </w:p>
        </w:tc>
      </w:tr>
    </w:tbl>
    <w:p w14:paraId="52EF54BB" w14:textId="77777777" w:rsidR="00250E63" w:rsidRDefault="00250E63">
      <w:pPr>
        <w:ind w:firstLineChars="250" w:firstLine="703"/>
        <w:rPr>
          <w:rFonts w:ascii="Times New Roman" w:cs="Times New Roman"/>
          <w:b/>
          <w:sz w:val="28"/>
          <w:szCs w:val="28"/>
        </w:rPr>
      </w:pPr>
    </w:p>
    <w:p w14:paraId="6C0F8E71" w14:textId="77777777" w:rsidR="00540797" w:rsidRDefault="00540797">
      <w:pPr>
        <w:ind w:firstLineChars="250" w:firstLine="703"/>
        <w:rPr>
          <w:rFonts w:ascii="Times New Roman" w:cs="Times New Roman"/>
          <w:b/>
          <w:sz w:val="28"/>
          <w:szCs w:val="28"/>
        </w:rPr>
      </w:pPr>
    </w:p>
    <w:p w14:paraId="2AF32915" w14:textId="77777777" w:rsidR="00540797" w:rsidRDefault="00540797">
      <w:pPr>
        <w:ind w:firstLineChars="250" w:firstLine="703"/>
        <w:rPr>
          <w:rFonts w:ascii="Times New Roman" w:cs="Times New Roman"/>
          <w:b/>
          <w:sz w:val="28"/>
          <w:szCs w:val="28"/>
        </w:rPr>
      </w:pPr>
    </w:p>
    <w:p w14:paraId="22F6186B" w14:textId="77777777" w:rsidR="00540797" w:rsidRDefault="00540797">
      <w:pPr>
        <w:ind w:firstLineChars="250" w:firstLine="703"/>
        <w:rPr>
          <w:rFonts w:ascii="Times New Roman" w:cs="Times New Roman"/>
          <w:b/>
          <w:sz w:val="28"/>
          <w:szCs w:val="28"/>
        </w:rPr>
      </w:pPr>
    </w:p>
    <w:p w14:paraId="42925F94" w14:textId="4D7BD70E" w:rsidR="00250E63" w:rsidRDefault="00324BF8">
      <w:pPr>
        <w:ind w:firstLineChars="250" w:firstLine="703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lastRenderedPageBreak/>
        <w:t>四、课程主要教学内容、学时安排及教学策略</w:t>
      </w:r>
    </w:p>
    <w:p w14:paraId="04697BD9" w14:textId="3329BF38" w:rsidR="00250E63" w:rsidRDefault="00250E63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91"/>
        <w:gridCol w:w="4039"/>
        <w:gridCol w:w="1790"/>
        <w:gridCol w:w="951"/>
      </w:tblGrid>
      <w:tr w:rsidR="00250E63" w14:paraId="2A4EA2F5" w14:textId="77777777">
        <w:trPr>
          <w:trHeight w:val="606"/>
          <w:jc w:val="center"/>
        </w:trPr>
        <w:tc>
          <w:tcPr>
            <w:tcW w:w="1073" w:type="dxa"/>
            <w:tcMar>
              <w:left w:w="28" w:type="dxa"/>
              <w:right w:w="28" w:type="dxa"/>
            </w:tcMar>
            <w:vAlign w:val="center"/>
          </w:tcPr>
          <w:p w14:paraId="5DC0E775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C7C531D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039" w:type="dxa"/>
            <w:tcMar>
              <w:left w:w="28" w:type="dxa"/>
              <w:right w:w="28" w:type="dxa"/>
            </w:tcMar>
            <w:vAlign w:val="center"/>
          </w:tcPr>
          <w:p w14:paraId="588D50AE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1790" w:type="dxa"/>
            <w:tcMar>
              <w:left w:w="28" w:type="dxa"/>
              <w:right w:w="28" w:type="dxa"/>
            </w:tcMar>
            <w:vAlign w:val="center"/>
          </w:tcPr>
          <w:p w14:paraId="405D188D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951" w:type="dxa"/>
            <w:vAlign w:val="center"/>
          </w:tcPr>
          <w:p w14:paraId="4E839DEE" w14:textId="77777777" w:rsidR="00250E63" w:rsidRDefault="00324B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250E63" w14:paraId="1737E02C" w14:textId="77777777">
        <w:trPr>
          <w:trHeight w:val="951"/>
          <w:jc w:val="center"/>
        </w:trPr>
        <w:tc>
          <w:tcPr>
            <w:tcW w:w="1073" w:type="dxa"/>
            <w:vAlign w:val="center"/>
          </w:tcPr>
          <w:p w14:paraId="25CE4F45" w14:textId="77777777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风险及保险概述</w:t>
            </w:r>
          </w:p>
        </w:tc>
        <w:tc>
          <w:tcPr>
            <w:tcW w:w="791" w:type="dxa"/>
            <w:vAlign w:val="center"/>
          </w:tcPr>
          <w:p w14:paraId="76C3E1BB" w14:textId="267685B7" w:rsidR="00250E63" w:rsidRDefault="00E158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039" w:type="dxa"/>
            <w:vAlign w:val="center"/>
          </w:tcPr>
          <w:p w14:paraId="53B7B0B4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风险概述和分类；保险研究对象及分类；可保风险管理；保险的历史发展与现状；保险的作用和意义。</w:t>
            </w:r>
          </w:p>
          <w:p w14:paraId="4902C747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：风险与保险的区别和联系。</w:t>
            </w:r>
          </w:p>
          <w:p w14:paraId="0AA3B920" w14:textId="77777777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介绍保险的历史发展,说明在新时期中国特色的社会主义道路中保险业蓬勃发展。培养学生对保险业的热爱和创新精神。</w:t>
            </w:r>
          </w:p>
          <w:p w14:paraId="4601BB4B" w14:textId="77777777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线下教学。对于基本原理在课堂上予以讲授，主要运用讲授法和案例法开展教学，辅以启发式提问拓宽学生学习思路。</w:t>
            </w:r>
          </w:p>
        </w:tc>
        <w:tc>
          <w:tcPr>
            <w:tcW w:w="1790" w:type="dxa"/>
            <w:vAlign w:val="center"/>
          </w:tcPr>
          <w:p w14:paraId="4B7B0EB4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课堂：结合学生身边的风险案例，参与课堂互动</w:t>
            </w:r>
          </w:p>
          <w:p w14:paraId="4AEFDCCB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课后：布置学生查阅资料，引导学生重视保险对风险的意义</w:t>
            </w:r>
          </w:p>
        </w:tc>
        <w:tc>
          <w:tcPr>
            <w:tcW w:w="951" w:type="dxa"/>
            <w:vAlign w:val="center"/>
          </w:tcPr>
          <w:p w14:paraId="6EF62392" w14:textId="77777777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  <w:p w14:paraId="73BF9158" w14:textId="77777777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目标4</w:t>
            </w:r>
          </w:p>
        </w:tc>
      </w:tr>
      <w:tr w:rsidR="00250E63" w14:paraId="40837597" w14:textId="77777777">
        <w:trPr>
          <w:trHeight w:val="951"/>
          <w:jc w:val="center"/>
        </w:trPr>
        <w:tc>
          <w:tcPr>
            <w:tcW w:w="1073" w:type="dxa"/>
            <w:vAlign w:val="center"/>
          </w:tcPr>
          <w:p w14:paraId="559FAD8F" w14:textId="3D23B674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保险合同</w:t>
            </w:r>
            <w:r w:rsidR="00E15899">
              <w:rPr>
                <w:rFonts w:asciiTheme="minorEastAsia" w:eastAsiaTheme="minorEastAsia" w:hAnsiTheme="minorEastAsia" w:hint="eastAsia"/>
                <w:sz w:val="21"/>
                <w:szCs w:val="21"/>
              </w:rPr>
              <w:t>及其条款分析</w:t>
            </w:r>
          </w:p>
        </w:tc>
        <w:tc>
          <w:tcPr>
            <w:tcW w:w="791" w:type="dxa"/>
            <w:vAlign w:val="center"/>
          </w:tcPr>
          <w:p w14:paraId="69D21BEA" w14:textId="5E0853DF" w:rsidR="00250E63" w:rsidRDefault="00E158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039" w:type="dxa"/>
            <w:vAlign w:val="center"/>
          </w:tcPr>
          <w:p w14:paraId="3C85DF76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保险合同的特征和种类；保险合同的主体、客体和内容；保险合同的签订、变更和争议的解决方法。</w:t>
            </w:r>
          </w:p>
          <w:p w14:paraId="76DA8A94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保险客体的意义。</w:t>
            </w:r>
          </w:p>
          <w:p w14:paraId="3903525E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线下教学。对于思想、原理在课堂上予以讲授，主要运用讲授法和案例法开展教学，根据案例学生展开讨论。</w:t>
            </w:r>
          </w:p>
          <w:p w14:paraId="4F7BAAB4" w14:textId="77777777" w:rsidR="00250E63" w:rsidRDefault="00250E6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56508AF7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课前：要求学生提供保险合同案例</w:t>
            </w:r>
          </w:p>
          <w:p w14:paraId="6AEFFBD2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课堂：结合课前案例，随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堂考核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学生对知识的掌握和运用</w:t>
            </w:r>
          </w:p>
          <w:p w14:paraId="139C9C2E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课后：对一份保险合同的条款根据自己的理解进行解释</w:t>
            </w:r>
          </w:p>
        </w:tc>
        <w:tc>
          <w:tcPr>
            <w:tcW w:w="951" w:type="dxa"/>
            <w:vAlign w:val="center"/>
          </w:tcPr>
          <w:p w14:paraId="7A2051F8" w14:textId="77777777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目标1</w:t>
            </w:r>
          </w:p>
          <w:p w14:paraId="44F59F50" w14:textId="77777777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目标2</w:t>
            </w:r>
          </w:p>
          <w:p w14:paraId="1DEDA298" w14:textId="77777777" w:rsidR="00250E63" w:rsidRDefault="00324BF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目标3</w:t>
            </w:r>
          </w:p>
        </w:tc>
      </w:tr>
      <w:tr w:rsidR="00250E63" w14:paraId="6D966BDC" w14:textId="77777777">
        <w:trPr>
          <w:trHeight w:val="2719"/>
          <w:jc w:val="center"/>
        </w:trPr>
        <w:tc>
          <w:tcPr>
            <w:tcW w:w="1073" w:type="dxa"/>
            <w:vAlign w:val="center"/>
          </w:tcPr>
          <w:p w14:paraId="0E42E991" w14:textId="117A8BBC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保险基本原则</w:t>
            </w:r>
            <w:r w:rsidR="00E15899">
              <w:rPr>
                <w:rFonts w:asciiTheme="minorEastAsia" w:eastAsiaTheme="minorEastAsia" w:hAnsiTheme="minorEastAsia" w:hint="eastAsia"/>
                <w:sz w:val="21"/>
                <w:szCs w:val="21"/>
              </w:rPr>
              <w:t>及案例运用</w:t>
            </w:r>
          </w:p>
        </w:tc>
        <w:tc>
          <w:tcPr>
            <w:tcW w:w="791" w:type="dxa"/>
            <w:vAlign w:val="center"/>
          </w:tcPr>
          <w:p w14:paraId="38070CA2" w14:textId="43AA306A" w:rsidR="00250E63" w:rsidRDefault="00E1589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039" w:type="dxa"/>
            <w:vAlign w:val="center"/>
          </w:tcPr>
          <w:p w14:paraId="017C7C18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保险的诚信原则、保险利益原则、近因原则、损失补偿原则；保险损失补偿原则的延伸。</w:t>
            </w:r>
          </w:p>
          <w:p w14:paraId="1FB16502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保险损失补偿原则的延伸。</w:t>
            </w:r>
          </w:p>
          <w:p w14:paraId="737CD1B8" w14:textId="77777777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讲述保险的诚信原则，强调诚信在保险经营和管理中的重要性。培养学生的诚实守信的优良品格。</w:t>
            </w:r>
          </w:p>
          <w:p w14:paraId="16867CF0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线下教学。对于思想、原理在课堂上予以讲授，主要运用讲授法和案例法开展教学，辅以启发式提问拓宽学生学习思路。</w:t>
            </w:r>
          </w:p>
          <w:p w14:paraId="4073D370" w14:textId="77777777" w:rsidR="00250E63" w:rsidRDefault="00250E63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368337C5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课前：布置学生上网查找保险纠纷案例</w:t>
            </w:r>
          </w:p>
          <w:p w14:paraId="62FF505D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课堂：配合老师提供的课堂案例参与课堂互动</w:t>
            </w:r>
          </w:p>
          <w:p w14:paraId="77BAEAC8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课后：学生分组根据所学理论对自己查找的保险纠纷案例准备汇报材料。</w:t>
            </w:r>
          </w:p>
        </w:tc>
        <w:tc>
          <w:tcPr>
            <w:tcW w:w="951" w:type="dxa"/>
            <w:vAlign w:val="center"/>
          </w:tcPr>
          <w:p w14:paraId="58CDE32E" w14:textId="77777777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目标1</w:t>
            </w:r>
          </w:p>
          <w:p w14:paraId="6D914488" w14:textId="77777777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目标2</w:t>
            </w:r>
          </w:p>
          <w:p w14:paraId="78FF1A07" w14:textId="77777777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目标3</w:t>
            </w:r>
          </w:p>
        </w:tc>
      </w:tr>
      <w:tr w:rsidR="00250E63" w14:paraId="139C826E" w14:textId="77777777">
        <w:trPr>
          <w:trHeight w:val="2199"/>
          <w:jc w:val="center"/>
        </w:trPr>
        <w:tc>
          <w:tcPr>
            <w:tcW w:w="1073" w:type="dxa"/>
            <w:vAlign w:val="center"/>
          </w:tcPr>
          <w:p w14:paraId="3EB4D7B9" w14:textId="6ADBF5B8" w:rsidR="00250E63" w:rsidRDefault="00324BF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人身保险</w:t>
            </w:r>
            <w:r w:rsidR="00E15899">
              <w:rPr>
                <w:rFonts w:asciiTheme="minorEastAsia" w:eastAsiaTheme="minorEastAsia" w:hAnsiTheme="minorEastAsia" w:hint="eastAsia"/>
                <w:sz w:val="21"/>
                <w:szCs w:val="21"/>
              </w:rPr>
              <w:t>及其选择</w:t>
            </w:r>
          </w:p>
        </w:tc>
        <w:tc>
          <w:tcPr>
            <w:tcW w:w="791" w:type="dxa"/>
            <w:vAlign w:val="center"/>
          </w:tcPr>
          <w:p w14:paraId="3AC4B756" w14:textId="4DE6F673" w:rsidR="00250E63" w:rsidRDefault="00E15899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6</w:t>
            </w:r>
          </w:p>
        </w:tc>
        <w:tc>
          <w:tcPr>
            <w:tcW w:w="4039" w:type="dxa"/>
            <w:vAlign w:val="center"/>
          </w:tcPr>
          <w:p w14:paraId="27BA43FF" w14:textId="77777777" w:rsidR="00250E63" w:rsidRDefault="00324BF8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人身保险概述；人寿保险含义和分类；意外伤害险特征和种类；健康保险特征和种类；再保险特征和方式(比例再保险、非比例再保险）。</w:t>
            </w:r>
          </w:p>
          <w:p w14:paraId="2FCF5ABD" w14:textId="77777777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外伤害险和健康保险的区别。</w:t>
            </w:r>
          </w:p>
          <w:p w14:paraId="40D8DAFA" w14:textId="77777777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线下教学。对于思想、原理在课堂上予以讲授，主要运用讲授法和案例法开展教学，学生以社会医疗保险和商业医疗保险的关系进行讨论。</w:t>
            </w:r>
          </w:p>
        </w:tc>
        <w:tc>
          <w:tcPr>
            <w:tcW w:w="1790" w:type="dxa"/>
            <w:vAlign w:val="center"/>
          </w:tcPr>
          <w:p w14:paraId="5A558C40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课前：学生了解自己家人购买的人身保险情况</w:t>
            </w:r>
          </w:p>
          <w:p w14:paraId="1EF24E84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课堂：配合老师提供的课堂案例参与课堂互动</w:t>
            </w:r>
          </w:p>
          <w:p w14:paraId="50BADA92" w14:textId="77777777" w:rsidR="00250E63" w:rsidRDefault="00324BF8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课后：思考家人购买的人身保险类型是否满足保障需求</w:t>
            </w:r>
          </w:p>
        </w:tc>
        <w:tc>
          <w:tcPr>
            <w:tcW w:w="951" w:type="dxa"/>
            <w:vAlign w:val="center"/>
          </w:tcPr>
          <w:p w14:paraId="2B5FEADB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目标1</w:t>
            </w:r>
          </w:p>
          <w:p w14:paraId="19C1A8E8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目标2</w:t>
            </w:r>
          </w:p>
          <w:p w14:paraId="35797B7D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目标3</w:t>
            </w:r>
          </w:p>
          <w:p w14:paraId="10832E86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目标4</w:t>
            </w:r>
          </w:p>
        </w:tc>
      </w:tr>
      <w:tr w:rsidR="00250E63" w14:paraId="47E6A0FE" w14:textId="77777777">
        <w:trPr>
          <w:trHeight w:val="2199"/>
          <w:jc w:val="center"/>
        </w:trPr>
        <w:tc>
          <w:tcPr>
            <w:tcW w:w="1073" w:type="dxa"/>
            <w:vAlign w:val="center"/>
          </w:tcPr>
          <w:p w14:paraId="76446ED4" w14:textId="002691E1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财产保险</w:t>
            </w:r>
            <w:r w:rsidR="00E15899">
              <w:rPr>
                <w:rFonts w:asciiTheme="minorEastAsia" w:eastAsiaTheme="minorEastAsia" w:hAnsiTheme="minorEastAsia" w:hint="eastAsia"/>
                <w:sz w:val="21"/>
                <w:szCs w:val="21"/>
              </w:rPr>
              <w:t>及其购买</w:t>
            </w:r>
          </w:p>
        </w:tc>
        <w:tc>
          <w:tcPr>
            <w:tcW w:w="791" w:type="dxa"/>
            <w:vAlign w:val="center"/>
          </w:tcPr>
          <w:p w14:paraId="3A5CB60C" w14:textId="277DDF88" w:rsidR="00250E63" w:rsidRDefault="00E15899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6</w:t>
            </w:r>
          </w:p>
        </w:tc>
        <w:tc>
          <w:tcPr>
            <w:tcW w:w="4039" w:type="dxa"/>
            <w:vAlign w:val="center"/>
          </w:tcPr>
          <w:p w14:paraId="11C0CE18" w14:textId="7E474A1C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财产保险概述和分类；责任保险特征和主要种类；责任信用保证保险特征和主要种类。</w:t>
            </w:r>
          </w:p>
          <w:p w14:paraId="2CAF1921" w14:textId="77777777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机动车辆保险。</w:t>
            </w:r>
          </w:p>
          <w:p w14:paraId="5463D97C" w14:textId="77777777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线下教学。对于思想、原理在课堂上予以讲授，主要运用讲授法和案例法开展教学，根据新的机动车辆险管理条例学生进行讨论。</w:t>
            </w:r>
          </w:p>
        </w:tc>
        <w:tc>
          <w:tcPr>
            <w:tcW w:w="1790" w:type="dxa"/>
            <w:vAlign w:val="center"/>
          </w:tcPr>
          <w:p w14:paraId="159B435D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课前：学生了解自己家人购买的车辆保险情况</w:t>
            </w:r>
          </w:p>
          <w:p w14:paraId="00740E0C" w14:textId="77777777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课堂：配合老师提供的课堂案例参与课堂互动</w:t>
            </w:r>
          </w:p>
          <w:p w14:paraId="7F4B8BDE" w14:textId="77777777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课后：思考家人购买的车辆保险是否满足保障需求</w:t>
            </w:r>
          </w:p>
        </w:tc>
        <w:tc>
          <w:tcPr>
            <w:tcW w:w="951" w:type="dxa"/>
            <w:vAlign w:val="center"/>
          </w:tcPr>
          <w:p w14:paraId="1041B59E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目标1</w:t>
            </w:r>
          </w:p>
          <w:p w14:paraId="43E1380E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目标2</w:t>
            </w:r>
          </w:p>
          <w:p w14:paraId="323039C4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目标3</w:t>
            </w:r>
          </w:p>
          <w:p w14:paraId="7F24F562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目标4</w:t>
            </w:r>
          </w:p>
        </w:tc>
      </w:tr>
      <w:tr w:rsidR="00250E63" w14:paraId="1CBC36CF" w14:textId="77777777">
        <w:trPr>
          <w:trHeight w:val="2199"/>
          <w:jc w:val="center"/>
        </w:trPr>
        <w:tc>
          <w:tcPr>
            <w:tcW w:w="1073" w:type="dxa"/>
            <w:vAlign w:val="center"/>
          </w:tcPr>
          <w:p w14:paraId="75BB1BCB" w14:textId="2BD44DDB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商业保险的业务新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="00E15899">
              <w:rPr>
                <w:rFonts w:asciiTheme="minorEastAsia" w:eastAsiaTheme="minorEastAsia" w:hAnsiTheme="minorEastAsia" w:hint="eastAsia"/>
                <w:sz w:val="21"/>
                <w:szCs w:val="21"/>
              </w:rPr>
              <w:t>及影响</w:t>
            </w:r>
          </w:p>
        </w:tc>
        <w:tc>
          <w:tcPr>
            <w:tcW w:w="791" w:type="dxa"/>
            <w:vAlign w:val="center"/>
          </w:tcPr>
          <w:p w14:paraId="26262DB0" w14:textId="353F4A1D" w:rsidR="00250E63" w:rsidRDefault="00E15899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039" w:type="dxa"/>
            <w:vAlign w:val="center"/>
          </w:tcPr>
          <w:p w14:paraId="21B384FE" w14:textId="77777777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根据国家金融保险监督委员会每年新的规定,对财产保险和人身保险有关具体实施条款进行变更的内容,在教学中对此进行具体讲解。</w:t>
            </w:r>
          </w:p>
          <w:p w14:paraId="7F01C5C2" w14:textId="77777777" w:rsidR="00250E63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机动车辆保险,健康保险。</w:t>
            </w:r>
          </w:p>
          <w:p w14:paraId="3885EC41" w14:textId="2E2A889F" w:rsidR="00250E63" w:rsidRPr="00E15899" w:rsidRDefault="00324BF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线下教学。在新条款和旧条款比较中展开教学。并说明新条款实施的必要性。主要运用讲授法和案例法开展教学。</w:t>
            </w:r>
          </w:p>
        </w:tc>
        <w:tc>
          <w:tcPr>
            <w:tcW w:w="1790" w:type="dxa"/>
            <w:vAlign w:val="center"/>
          </w:tcPr>
          <w:p w14:paraId="04C54825" w14:textId="06678CD4" w:rsidR="00250E63" w:rsidRDefault="00324BF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课前：教师在网上下载有关新的条款,然后传送</w:t>
            </w:r>
            <w:r w:rsidR="00E15899">
              <w:rPr>
                <w:rFonts w:asciiTheme="minorEastAsia" w:eastAsiaTheme="minorEastAsia" w:hAnsiTheme="minorEastAsia" w:hint="eastAsia"/>
                <w:sz w:val="21"/>
                <w:szCs w:val="21"/>
              </w:rPr>
              <w:t>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学生。学生课前认真细读和思考。</w:t>
            </w:r>
          </w:p>
          <w:p w14:paraId="1F6D6559" w14:textId="4D925A09" w:rsidR="00250E63" w:rsidRDefault="00324B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课后：思考新条款实施后，在保险业务上而引起的变化。</w:t>
            </w:r>
          </w:p>
        </w:tc>
        <w:tc>
          <w:tcPr>
            <w:tcW w:w="951" w:type="dxa"/>
            <w:vAlign w:val="center"/>
          </w:tcPr>
          <w:p w14:paraId="42D5B9C2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目标2</w:t>
            </w:r>
          </w:p>
          <w:p w14:paraId="1C442AAF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目标3</w:t>
            </w:r>
          </w:p>
          <w:p w14:paraId="7E2641EE" w14:textId="77777777" w:rsidR="00250E63" w:rsidRDefault="00324BF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目标4</w:t>
            </w:r>
          </w:p>
        </w:tc>
      </w:tr>
    </w:tbl>
    <w:p w14:paraId="64461C9A" w14:textId="77777777" w:rsidR="00250E63" w:rsidRDefault="00250E63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072B598C" w14:textId="77777777" w:rsidR="00250E63" w:rsidRDefault="00324BF8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五、学生学习成效评估方式及标准</w:t>
      </w:r>
    </w:p>
    <w:p w14:paraId="2516F866" w14:textId="283A6BA2" w:rsidR="00250E63" w:rsidRDefault="00324BF8" w:rsidP="004F068E">
      <w:pPr>
        <w:spacing w:before="240"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考核与评价是对课程教学目标中的知识目标、能力目标和素质目标等进行综合评价。在本课程中，学生的最终成绩是由平时成绩、期末考</w:t>
      </w:r>
      <w:r w:rsidR="00C24A02">
        <w:rPr>
          <w:rFonts w:asciiTheme="minorEastAsia" w:eastAsiaTheme="minorEastAsia" w:hAnsiTheme="minorEastAsia" w:cs="Times New Roman" w:hint="eastAsia"/>
          <w:sz w:val="21"/>
          <w:szCs w:val="21"/>
        </w:rPr>
        <w:t>查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两个部分组成。</w:t>
      </w:r>
    </w:p>
    <w:p w14:paraId="7D441ECB" w14:textId="6371B7C5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1.平时成绩（占总成绩的40%）：采用百分制。平时成绩分</w:t>
      </w:r>
      <w:r w:rsidR="00B82AED">
        <w:rPr>
          <w:rFonts w:asciiTheme="minorEastAsia" w:eastAsiaTheme="minorEastAsia" w:hAnsiTheme="minorEastAsia" w:cs="Times New Roman" w:hint="eastAsia"/>
          <w:sz w:val="21"/>
          <w:szCs w:val="21"/>
        </w:rPr>
        <w:t>课前任务完成情况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（占15%）、</w:t>
      </w:r>
      <w:r w:rsidR="00B82AED">
        <w:rPr>
          <w:rFonts w:asciiTheme="minorEastAsia" w:eastAsiaTheme="minorEastAsia" w:hAnsiTheme="minorEastAsia" w:cs="Times New Roman" w:hint="eastAsia"/>
          <w:sz w:val="21"/>
          <w:szCs w:val="21"/>
        </w:rPr>
        <w:t>课堂讨论参与情况（占1</w:t>
      </w:r>
      <w:r w:rsidR="00B82AED">
        <w:rPr>
          <w:rFonts w:asciiTheme="minorEastAsia" w:eastAsiaTheme="minorEastAsia" w:hAnsiTheme="minorEastAsia" w:cs="Times New Roman"/>
          <w:sz w:val="21"/>
          <w:szCs w:val="21"/>
        </w:rPr>
        <w:t>5</w:t>
      </w:r>
      <w:r w:rsidR="00B82AED">
        <w:rPr>
          <w:rFonts w:asciiTheme="minorEastAsia" w:eastAsiaTheme="minorEastAsia" w:hAnsiTheme="minorEastAsia" w:cs="Times New Roman" w:hint="eastAsia"/>
          <w:sz w:val="21"/>
          <w:szCs w:val="21"/>
        </w:rPr>
        <w:t>%）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和考勤（占</w:t>
      </w:r>
      <w:r w:rsidR="00B82AED">
        <w:rPr>
          <w:rFonts w:asciiTheme="minorEastAsia" w:eastAsiaTheme="minorEastAsia" w:hAnsiTheme="minorEastAsia" w:cs="Times New Roman"/>
          <w:sz w:val="21"/>
          <w:szCs w:val="21"/>
        </w:rPr>
        <w:t>10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%）四个部分。评分标准如下表：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4"/>
        <w:gridCol w:w="7240"/>
      </w:tblGrid>
      <w:tr w:rsidR="00250E63" w14:paraId="087DADE9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395E455C" w14:textId="77777777" w:rsidR="00250E63" w:rsidRDefault="00324BF8">
            <w:pPr>
              <w:ind w:firstLineChars="200" w:firstLine="422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7097BEC0" w14:textId="77777777" w:rsidR="00250E63" w:rsidRDefault="00324BF8">
            <w:pPr>
              <w:ind w:firstLineChars="1000" w:firstLine="2108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准</w:t>
            </w:r>
          </w:p>
        </w:tc>
      </w:tr>
      <w:tr w:rsidR="00250E63" w14:paraId="041809D7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58857552" w14:textId="77777777" w:rsidR="00250E63" w:rsidRDefault="00250E63"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12F2B50A" w14:textId="569E4348" w:rsidR="00250E63" w:rsidRDefault="00324BF8">
            <w:pPr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1.</w:t>
            </w:r>
            <w:r w:rsidR="00B82AED">
              <w:rPr>
                <w:rFonts w:ascii="Times New Roman" w:cs="Times New Roman" w:hint="eastAsia"/>
                <w:b/>
                <w:sz w:val="21"/>
                <w:szCs w:val="21"/>
              </w:rPr>
              <w:t>课前任务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2.</w:t>
            </w:r>
            <w:r w:rsidR="00B82AED">
              <w:rPr>
                <w:rFonts w:ascii="Times New Roman" w:cs="Times New Roman" w:hint="eastAsia"/>
                <w:b/>
                <w:sz w:val="21"/>
                <w:szCs w:val="21"/>
              </w:rPr>
              <w:t>课堂讨论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考勤</w:t>
            </w:r>
          </w:p>
        </w:tc>
      </w:tr>
      <w:tr w:rsidR="00250E63" w14:paraId="188E4BC6" w14:textId="77777777">
        <w:trPr>
          <w:jc w:val="center"/>
        </w:trPr>
        <w:tc>
          <w:tcPr>
            <w:tcW w:w="1614" w:type="dxa"/>
          </w:tcPr>
          <w:p w14:paraId="293E4257" w14:textId="77777777" w:rsidR="00250E63" w:rsidRDefault="00324BF8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 w14:paraId="5483D726" w14:textId="77777777" w:rsidR="00250E63" w:rsidRDefault="00324BF8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60E1BAF3" w14:textId="058A1547" w:rsidR="00250E63" w:rsidRDefault="00324BF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4F068E">
              <w:rPr>
                <w:rFonts w:hint="eastAsia"/>
                <w:sz w:val="21"/>
                <w:szCs w:val="21"/>
              </w:rPr>
              <w:t>能完成</w:t>
            </w:r>
            <w:r w:rsidR="004F068E">
              <w:rPr>
                <w:sz w:val="21"/>
                <w:szCs w:val="21"/>
              </w:rPr>
              <w:t>4</w:t>
            </w:r>
            <w:r w:rsidR="004F068E">
              <w:rPr>
                <w:rFonts w:hint="eastAsia"/>
                <w:sz w:val="21"/>
                <w:szCs w:val="21"/>
              </w:rPr>
              <w:t>个教学模块课前任务要求，并提交相关资料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ECDD691" w14:textId="641B6C15" w:rsidR="00250E63" w:rsidRDefault="00324BF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 w:rsidR="004F068E">
              <w:rPr>
                <w:rFonts w:hint="eastAsia"/>
                <w:sz w:val="21"/>
                <w:szCs w:val="21"/>
              </w:rPr>
              <w:t>积极参与课堂讨论，回答问题的次数在全班前1</w:t>
            </w:r>
            <w:r w:rsidR="004F068E">
              <w:rPr>
                <w:sz w:val="21"/>
                <w:szCs w:val="21"/>
              </w:rPr>
              <w:t>0</w:t>
            </w:r>
            <w:r w:rsidR="004F068E">
              <w:rPr>
                <w:rFonts w:hint="eastAsia"/>
                <w:sz w:val="21"/>
                <w:szCs w:val="21"/>
              </w:rPr>
              <w:t>%（每次点名回答问题均有记载）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9AD4DCB" w14:textId="77777777" w:rsidR="00250E63" w:rsidRDefault="00324BF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3.全勤</w:t>
            </w:r>
          </w:p>
        </w:tc>
      </w:tr>
      <w:tr w:rsidR="00250E63" w14:paraId="4EC32014" w14:textId="77777777">
        <w:trPr>
          <w:jc w:val="center"/>
        </w:trPr>
        <w:tc>
          <w:tcPr>
            <w:tcW w:w="1614" w:type="dxa"/>
          </w:tcPr>
          <w:p w14:paraId="25FDBB68" w14:textId="77777777" w:rsidR="00250E63" w:rsidRDefault="00324BF8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 w14:paraId="120B3B68" w14:textId="77777777" w:rsidR="00250E63" w:rsidRDefault="00324BF8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0FEEDCC5" w14:textId="601C5897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1.能完成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个教学模块课前任务要求，并提交相关资料。</w:t>
            </w:r>
          </w:p>
          <w:p w14:paraId="5998396C" w14:textId="402E0CAD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2.参与课堂讨论，回答问题的次数在全班前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%。</w:t>
            </w:r>
          </w:p>
          <w:p w14:paraId="75440D67" w14:textId="378BF97C" w:rsidR="00250E63" w:rsidRDefault="00324BF8" w:rsidP="004F068E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3.旷课1次</w:t>
            </w:r>
          </w:p>
        </w:tc>
      </w:tr>
      <w:tr w:rsidR="00250E63" w14:paraId="35A6E112" w14:textId="77777777">
        <w:trPr>
          <w:jc w:val="center"/>
        </w:trPr>
        <w:tc>
          <w:tcPr>
            <w:tcW w:w="1614" w:type="dxa"/>
          </w:tcPr>
          <w:p w14:paraId="2EB27C41" w14:textId="77777777" w:rsidR="00250E63" w:rsidRDefault="00324BF8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 w14:paraId="10558D0D" w14:textId="77777777" w:rsidR="00250E63" w:rsidRDefault="00324BF8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05385626" w14:textId="66562076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1.能完成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个教学模块课前任务要求，并提交相关资料。</w:t>
            </w:r>
          </w:p>
          <w:p w14:paraId="5D4D9A83" w14:textId="0D856F91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2.参与课堂讨论，回答问题的次数在全班前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%。</w:t>
            </w:r>
          </w:p>
          <w:p w14:paraId="5E06603D" w14:textId="368380EA" w:rsidR="00250E63" w:rsidRDefault="00324BF8" w:rsidP="004F068E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3.旷课2次</w:t>
            </w:r>
          </w:p>
        </w:tc>
      </w:tr>
      <w:tr w:rsidR="00250E63" w14:paraId="7817E677" w14:textId="77777777">
        <w:trPr>
          <w:jc w:val="center"/>
        </w:trPr>
        <w:tc>
          <w:tcPr>
            <w:tcW w:w="1614" w:type="dxa"/>
          </w:tcPr>
          <w:p w14:paraId="5E15525E" w14:textId="77777777" w:rsidR="00250E63" w:rsidRDefault="00324BF8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 w14:paraId="7305D063" w14:textId="77777777" w:rsidR="00250E63" w:rsidRDefault="00324BF8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749D5B35" w14:textId="4FADF6E5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1.能完成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个教学模块课前任务要求，并提交相关资料。</w:t>
            </w:r>
          </w:p>
          <w:p w14:paraId="53C0EDB9" w14:textId="09456A36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2.参与课堂讨论。</w:t>
            </w:r>
          </w:p>
          <w:p w14:paraId="1043120B" w14:textId="5315BB75" w:rsidR="00250E63" w:rsidRDefault="00324BF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3.旷课3次</w:t>
            </w:r>
          </w:p>
        </w:tc>
      </w:tr>
      <w:tr w:rsidR="00250E63" w14:paraId="315743FB" w14:textId="77777777">
        <w:trPr>
          <w:jc w:val="center"/>
        </w:trPr>
        <w:tc>
          <w:tcPr>
            <w:tcW w:w="1614" w:type="dxa"/>
          </w:tcPr>
          <w:p w14:paraId="47F16575" w14:textId="77777777" w:rsidR="00250E63" w:rsidRDefault="00324BF8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 w14:paraId="12CE07A8" w14:textId="77777777" w:rsidR="00250E63" w:rsidRDefault="00324BF8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1AB1F6D9" w14:textId="00C64CC8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个教学模块课前任务要求</w:t>
            </w:r>
            <w:r>
              <w:rPr>
                <w:rFonts w:hint="eastAsia"/>
                <w:sz w:val="21"/>
                <w:szCs w:val="21"/>
              </w:rPr>
              <w:t>都没有完成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8579256" w14:textId="47085C9A" w:rsidR="004F068E" w:rsidRDefault="004F068E" w:rsidP="004F068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完全不</w:t>
            </w:r>
            <w:r>
              <w:rPr>
                <w:rFonts w:hint="eastAsia"/>
                <w:sz w:val="21"/>
                <w:szCs w:val="21"/>
              </w:rPr>
              <w:t>参与课堂讨论。</w:t>
            </w:r>
          </w:p>
          <w:p w14:paraId="42577CB0" w14:textId="03C550AC" w:rsidR="00250E63" w:rsidRDefault="00324BF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3.旷课4次</w:t>
            </w:r>
          </w:p>
        </w:tc>
      </w:tr>
    </w:tbl>
    <w:p w14:paraId="1E359A0E" w14:textId="77777777" w:rsidR="008D78ED" w:rsidRDefault="008D78E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</w:p>
    <w:p w14:paraId="467F1945" w14:textId="6CC76A8E" w:rsidR="004F068E" w:rsidRDefault="00324BF8" w:rsidP="004F068E">
      <w:pPr>
        <w:spacing w:before="240"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lastRenderedPageBreak/>
        <w:t>2.期末考</w:t>
      </w:r>
      <w:r w:rsidR="004F068E">
        <w:rPr>
          <w:rFonts w:asciiTheme="minorEastAsia" w:eastAsiaTheme="minorEastAsia" w:hAnsiTheme="minorEastAsia" w:cs="Times New Roman" w:hint="eastAsia"/>
          <w:sz w:val="21"/>
          <w:szCs w:val="21"/>
        </w:rPr>
        <w:t>查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（占总成绩的60%）：采用</w:t>
      </w:r>
      <w:r w:rsidR="004F068E">
        <w:rPr>
          <w:rFonts w:asciiTheme="minorEastAsia" w:eastAsiaTheme="minorEastAsia" w:hAnsiTheme="minorEastAsia" w:cs="Times New Roman" w:hint="eastAsia"/>
          <w:sz w:val="21"/>
          <w:szCs w:val="21"/>
        </w:rPr>
        <w:t>课程报告的方式，要求学生根据所学保险相关知识对某一类型的保险产品（</w:t>
      </w:r>
      <w:proofErr w:type="gramStart"/>
      <w:r w:rsidR="004F068E">
        <w:rPr>
          <w:rFonts w:asciiTheme="minorEastAsia" w:eastAsiaTheme="minorEastAsia" w:hAnsiTheme="minorEastAsia" w:cs="Times New Roman" w:hint="eastAsia"/>
          <w:sz w:val="21"/>
          <w:szCs w:val="21"/>
        </w:rPr>
        <w:t>可学生</w:t>
      </w:r>
      <w:proofErr w:type="gramEnd"/>
      <w:r w:rsidR="004F068E">
        <w:rPr>
          <w:rFonts w:asciiTheme="minorEastAsia" w:eastAsiaTheme="minorEastAsia" w:hAnsiTheme="minorEastAsia" w:cs="Times New Roman" w:hint="eastAsia"/>
          <w:sz w:val="21"/>
          <w:szCs w:val="21"/>
        </w:rPr>
        <w:t>自选，也可由任课教师指定）进行分析及判断，并</w:t>
      </w:r>
      <w:r w:rsidR="00CA4650">
        <w:rPr>
          <w:rFonts w:asciiTheme="minorEastAsia" w:eastAsiaTheme="minorEastAsia" w:hAnsiTheme="minorEastAsia" w:cs="Times New Roman" w:hint="eastAsia"/>
          <w:sz w:val="21"/>
          <w:szCs w:val="21"/>
        </w:rPr>
        <w:t>提出</w:t>
      </w:r>
      <w:r w:rsidR="004F068E">
        <w:rPr>
          <w:rFonts w:asciiTheme="minorEastAsia" w:eastAsiaTheme="minorEastAsia" w:hAnsiTheme="minorEastAsia" w:cs="Times New Roman" w:hint="eastAsia"/>
          <w:sz w:val="21"/>
          <w:szCs w:val="21"/>
        </w:rPr>
        <w:t>是否购买、如何购买的</w:t>
      </w:r>
      <w:r w:rsidR="00CA4650">
        <w:rPr>
          <w:rFonts w:asciiTheme="minorEastAsia" w:eastAsiaTheme="minorEastAsia" w:hAnsiTheme="minorEastAsia" w:cs="Times New Roman" w:hint="eastAsia"/>
          <w:sz w:val="21"/>
          <w:szCs w:val="21"/>
        </w:rPr>
        <w:t>建议</w:t>
      </w:r>
      <w:r w:rsidR="004F068E"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069"/>
        <w:gridCol w:w="1128"/>
        <w:gridCol w:w="1128"/>
        <w:gridCol w:w="1127"/>
        <w:gridCol w:w="1127"/>
        <w:gridCol w:w="1127"/>
        <w:gridCol w:w="1127"/>
        <w:gridCol w:w="1129"/>
      </w:tblGrid>
      <w:tr w:rsidR="004F068E" w14:paraId="3050269E" w14:textId="77777777" w:rsidTr="00857697">
        <w:trPr>
          <w:trHeight w:val="423"/>
        </w:trPr>
        <w:tc>
          <w:tcPr>
            <w:tcW w:w="5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93413" w14:textId="77777777" w:rsidR="004F068E" w:rsidRDefault="004F068E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标准</w:t>
            </w:r>
          </w:p>
        </w:tc>
        <w:tc>
          <w:tcPr>
            <w:tcW w:w="629" w:type="pct"/>
            <w:tcBorders>
              <w:top w:val="single" w:sz="12" w:space="0" w:color="auto"/>
            </w:tcBorders>
            <w:vAlign w:val="center"/>
          </w:tcPr>
          <w:p w14:paraId="374F85BC" w14:textId="1BBC5841" w:rsidR="004F068E" w:rsidRDefault="00CA4650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保险产品选择</w:t>
            </w:r>
          </w:p>
        </w:tc>
        <w:tc>
          <w:tcPr>
            <w:tcW w:w="629" w:type="pct"/>
            <w:tcBorders>
              <w:top w:val="single" w:sz="12" w:space="0" w:color="auto"/>
            </w:tcBorders>
            <w:vAlign w:val="center"/>
          </w:tcPr>
          <w:p w14:paraId="00CA460E" w14:textId="77777777" w:rsidR="004F068E" w:rsidRDefault="004F068E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方法</w:t>
            </w:r>
          </w:p>
        </w:tc>
        <w:tc>
          <w:tcPr>
            <w:tcW w:w="629" w:type="pct"/>
            <w:tcBorders>
              <w:top w:val="single" w:sz="12" w:space="0" w:color="auto"/>
            </w:tcBorders>
            <w:vAlign w:val="center"/>
          </w:tcPr>
          <w:p w14:paraId="6AEE48DF" w14:textId="394FAEAA" w:rsidR="004F068E" w:rsidRDefault="00CA4650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论证</w:t>
            </w:r>
            <w:r w:rsidR="004F068E">
              <w:rPr>
                <w:rFonts w:hint="eastAsia"/>
                <w:color w:val="333333"/>
                <w:sz w:val="21"/>
                <w:szCs w:val="21"/>
              </w:rPr>
              <w:t>材料</w:t>
            </w:r>
          </w:p>
        </w:tc>
        <w:tc>
          <w:tcPr>
            <w:tcW w:w="629" w:type="pct"/>
            <w:tcBorders>
              <w:top w:val="single" w:sz="12" w:space="0" w:color="auto"/>
            </w:tcBorders>
            <w:vAlign w:val="center"/>
          </w:tcPr>
          <w:p w14:paraId="526E7F49" w14:textId="77777777" w:rsidR="004F068E" w:rsidRDefault="004F068E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结构</w:t>
            </w:r>
          </w:p>
        </w:tc>
        <w:tc>
          <w:tcPr>
            <w:tcW w:w="629" w:type="pct"/>
            <w:tcBorders>
              <w:top w:val="single" w:sz="12" w:space="0" w:color="auto"/>
            </w:tcBorders>
            <w:vAlign w:val="center"/>
          </w:tcPr>
          <w:p w14:paraId="7415E4AA" w14:textId="77777777" w:rsidR="004F068E" w:rsidRDefault="004F068E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行文</w:t>
            </w:r>
          </w:p>
        </w:tc>
        <w:tc>
          <w:tcPr>
            <w:tcW w:w="629" w:type="pct"/>
            <w:tcBorders>
              <w:top w:val="single" w:sz="12" w:space="0" w:color="auto"/>
            </w:tcBorders>
            <w:vAlign w:val="center"/>
          </w:tcPr>
          <w:p w14:paraId="06F24319" w14:textId="77777777" w:rsidR="004F068E" w:rsidRDefault="004F068E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格式</w:t>
            </w:r>
          </w:p>
        </w:tc>
        <w:tc>
          <w:tcPr>
            <w:tcW w:w="6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04DAF2" w14:textId="77777777" w:rsidR="004F068E" w:rsidRDefault="004F068E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结论</w:t>
            </w:r>
          </w:p>
        </w:tc>
      </w:tr>
      <w:tr w:rsidR="004F068E" w14:paraId="1808BDAB" w14:textId="77777777" w:rsidTr="00857697">
        <w:trPr>
          <w:trHeight w:val="749"/>
        </w:trPr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E657CA" w14:textId="77777777" w:rsidR="004F068E" w:rsidRDefault="004F068E" w:rsidP="00857697"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 w14:paraId="58C2926F" w14:textId="77777777" w:rsidR="004F068E" w:rsidRDefault="004F068E" w:rsidP="00857697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3B78930D" w14:textId="655A0032" w:rsidR="004F068E" w:rsidRDefault="00CA4650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产品具体、</w:t>
            </w:r>
            <w:r w:rsidR="004F068E">
              <w:rPr>
                <w:rFonts w:hint="eastAsia"/>
                <w:color w:val="333333"/>
                <w:sz w:val="21"/>
                <w:szCs w:val="21"/>
              </w:rPr>
              <w:t>具有</w:t>
            </w:r>
            <w:r>
              <w:rPr>
                <w:rFonts w:hint="eastAsia"/>
                <w:color w:val="333333"/>
                <w:sz w:val="21"/>
                <w:szCs w:val="21"/>
              </w:rPr>
              <w:t>代表性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1BAE34B0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研究方法科学、严谨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05280B0C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材料可靠、充实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6C3C8D4B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结构清晰、完整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6A057074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语言生动、行文规范、表达简洁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6DB7F5DE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格式正确、美观</w:t>
            </w:r>
          </w:p>
        </w:tc>
        <w:tc>
          <w:tcPr>
            <w:tcW w:w="63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603CC9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研究结论有创新之处</w:t>
            </w:r>
          </w:p>
        </w:tc>
      </w:tr>
      <w:tr w:rsidR="004F068E" w14:paraId="4D8176A0" w14:textId="77777777" w:rsidTr="00857697">
        <w:trPr>
          <w:trHeight w:val="749"/>
        </w:trPr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610A03" w14:textId="77777777" w:rsidR="004F068E" w:rsidRDefault="004F068E" w:rsidP="00857697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 w14:paraId="7FC9D41A" w14:textId="77777777" w:rsidR="004F068E" w:rsidRDefault="004F068E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sz w:val="21"/>
                <w:szCs w:val="21"/>
              </w:rPr>
              <w:t>（80～89分）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7CDAE06E" w14:textId="32B6ED3A" w:rsidR="004F068E" w:rsidRDefault="00CA4650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产品</w:t>
            </w:r>
            <w:r w:rsidR="004F068E">
              <w:rPr>
                <w:rFonts w:hint="eastAsia"/>
                <w:color w:val="333333"/>
                <w:sz w:val="21"/>
                <w:szCs w:val="21"/>
              </w:rPr>
              <w:t>具有一定的</w:t>
            </w:r>
            <w:r>
              <w:rPr>
                <w:rFonts w:hint="eastAsia"/>
                <w:color w:val="333333"/>
                <w:sz w:val="21"/>
                <w:szCs w:val="21"/>
              </w:rPr>
              <w:t>代表性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73E0C6E1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研究方法比较严谨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113AADBC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材料较充实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1327D2DA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论文结构比较清晰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79D0A898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语言文字规范、准确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54E0C049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格式规范</w:t>
            </w:r>
          </w:p>
        </w:tc>
        <w:tc>
          <w:tcPr>
            <w:tcW w:w="63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3D8E1B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有正确的研究结论</w:t>
            </w:r>
          </w:p>
        </w:tc>
      </w:tr>
      <w:tr w:rsidR="004F068E" w14:paraId="72744261" w14:textId="77777777" w:rsidTr="00857697">
        <w:trPr>
          <w:trHeight w:val="416"/>
        </w:trPr>
        <w:tc>
          <w:tcPr>
            <w:tcW w:w="10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B0C9A3" w14:textId="77777777" w:rsidR="004F068E" w:rsidRDefault="004F068E" w:rsidP="00857697"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 w14:paraId="6B347988" w14:textId="77777777" w:rsidR="004F068E" w:rsidRDefault="004F068E" w:rsidP="00857697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57275868" w14:textId="1AD9B574" w:rsidR="004F068E" w:rsidRDefault="00CA4650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产品选择</w:t>
            </w:r>
            <w:r w:rsidR="004F068E">
              <w:rPr>
                <w:rFonts w:hint="eastAsia"/>
                <w:color w:val="333333"/>
                <w:sz w:val="21"/>
                <w:szCs w:val="21"/>
              </w:rPr>
              <w:t>符合</w:t>
            </w:r>
            <w:r>
              <w:rPr>
                <w:rFonts w:hint="eastAsia"/>
                <w:color w:val="333333"/>
                <w:sz w:val="21"/>
                <w:szCs w:val="21"/>
              </w:rPr>
              <w:t>要</w:t>
            </w:r>
            <w:r w:rsidR="004F068E">
              <w:rPr>
                <w:rFonts w:hint="eastAsia"/>
                <w:color w:val="333333"/>
                <w:sz w:val="21"/>
                <w:szCs w:val="21"/>
              </w:rPr>
              <w:t>求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1B776D51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能采用本学科中的一些研究方法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4FA9869B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有相应的论证材料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359DBB68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能按照论文结构撰写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7F2B491D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语言较通顺，有错别字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3AA0D08D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有少量格式错误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D842B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有明确的研究结论</w:t>
            </w:r>
          </w:p>
        </w:tc>
      </w:tr>
      <w:tr w:rsidR="004F068E" w14:paraId="7E93E51C" w14:textId="77777777" w:rsidTr="00857697">
        <w:trPr>
          <w:trHeight w:val="749"/>
        </w:trPr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14:paraId="71237E7E" w14:textId="77777777" w:rsidR="004F068E" w:rsidRDefault="004F068E" w:rsidP="00857697"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 w14:paraId="79B8A054" w14:textId="77777777" w:rsidR="004F068E" w:rsidRDefault="004F068E" w:rsidP="008576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629" w:type="pct"/>
            <w:vAlign w:val="center"/>
          </w:tcPr>
          <w:p w14:paraId="3AEBC0C2" w14:textId="3397CC77" w:rsidR="004F068E" w:rsidRDefault="00CA4650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产品范围过大</w:t>
            </w:r>
          </w:p>
        </w:tc>
        <w:tc>
          <w:tcPr>
            <w:tcW w:w="629" w:type="pct"/>
            <w:vAlign w:val="center"/>
          </w:tcPr>
          <w:p w14:paraId="014EB144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尚能运用一种本学科中的研究方法</w:t>
            </w:r>
          </w:p>
        </w:tc>
        <w:tc>
          <w:tcPr>
            <w:tcW w:w="629" w:type="pct"/>
            <w:vAlign w:val="center"/>
          </w:tcPr>
          <w:p w14:paraId="42F32890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尚需补充论证材料</w:t>
            </w:r>
          </w:p>
        </w:tc>
        <w:tc>
          <w:tcPr>
            <w:tcW w:w="629" w:type="pct"/>
            <w:vAlign w:val="center"/>
          </w:tcPr>
          <w:p w14:paraId="0567F243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论文结构框架基本符合要求</w:t>
            </w:r>
          </w:p>
        </w:tc>
        <w:tc>
          <w:tcPr>
            <w:tcW w:w="629" w:type="pct"/>
            <w:vAlign w:val="center"/>
          </w:tcPr>
          <w:p w14:paraId="7FC59A06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有少量行文和表达错误</w:t>
            </w:r>
          </w:p>
        </w:tc>
        <w:tc>
          <w:tcPr>
            <w:tcW w:w="629" w:type="pct"/>
            <w:vAlign w:val="center"/>
          </w:tcPr>
          <w:p w14:paraId="5AB2E664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格式不规范，需要大幅修改</w:t>
            </w:r>
          </w:p>
        </w:tc>
        <w:tc>
          <w:tcPr>
            <w:tcW w:w="63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3D813E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研究结论模糊</w:t>
            </w:r>
          </w:p>
        </w:tc>
      </w:tr>
      <w:tr w:rsidR="004F068E" w14:paraId="6C99F376" w14:textId="77777777" w:rsidTr="00857697">
        <w:trPr>
          <w:trHeight w:val="749"/>
        </w:trPr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96F37" w14:textId="77777777" w:rsidR="004F068E" w:rsidRDefault="004F068E" w:rsidP="00857697"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 w14:paraId="6CBC5730" w14:textId="77777777" w:rsidR="004F068E" w:rsidRDefault="004F068E" w:rsidP="00857697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14:paraId="1069ADD9" w14:textId="40319325" w:rsidR="004F068E" w:rsidRDefault="00CA4650" w:rsidP="00857697">
            <w:pPr>
              <w:spacing w:line="376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产品选择错误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14:paraId="413F1667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研究方法存在严重错误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14:paraId="2C4B4C94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材料空洞，或材料毫无说服力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14:paraId="5FC59777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结构有逻辑错误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14:paraId="3A5097EF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语言严重不通畅，严重影响意思表达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14:paraId="40E16E49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格式混乱</w:t>
            </w:r>
          </w:p>
        </w:tc>
        <w:tc>
          <w:tcPr>
            <w:tcW w:w="6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50C4C8" w14:textId="77777777" w:rsidR="004F068E" w:rsidRDefault="004F068E" w:rsidP="00857697">
            <w:pPr>
              <w:spacing w:line="376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不能做出结论，或结论矛盾</w:t>
            </w:r>
          </w:p>
        </w:tc>
      </w:tr>
    </w:tbl>
    <w:p w14:paraId="1DBAFF9B" w14:textId="77777777" w:rsidR="00250E63" w:rsidRPr="004F068E" w:rsidRDefault="00250E63">
      <w:pPr>
        <w:ind w:left="422"/>
        <w:rPr>
          <w:rFonts w:ascii="Times New Roman" w:cs="Times New Roman"/>
          <w:b/>
          <w:sz w:val="28"/>
          <w:szCs w:val="28"/>
        </w:rPr>
      </w:pPr>
    </w:p>
    <w:p w14:paraId="29EC8E9D" w14:textId="77777777" w:rsidR="00250E63" w:rsidRDefault="00324BF8">
      <w:pPr>
        <w:pStyle w:val="af4"/>
        <w:numPr>
          <w:ilvl w:val="0"/>
          <w:numId w:val="1"/>
        </w:numPr>
        <w:ind w:firstLineChars="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教学安排及要求</w:t>
      </w:r>
    </w:p>
    <w:tbl>
      <w:tblPr>
        <w:tblStyle w:val="af1"/>
        <w:tblpPr w:leftFromText="180" w:rightFromText="180" w:vertAnchor="text" w:horzAnchor="page" w:tblpX="1598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1725"/>
        <w:gridCol w:w="6328"/>
      </w:tblGrid>
      <w:tr w:rsidR="00250E63" w14:paraId="1E1EFC19" w14:textId="77777777">
        <w:trPr>
          <w:trHeight w:val="416"/>
        </w:trPr>
        <w:tc>
          <w:tcPr>
            <w:tcW w:w="844" w:type="dxa"/>
            <w:vAlign w:val="center"/>
          </w:tcPr>
          <w:p w14:paraId="7327E470" w14:textId="77777777" w:rsidR="00250E63" w:rsidRDefault="00324BF8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14:paraId="5C73A0DC" w14:textId="77777777" w:rsidR="00250E63" w:rsidRDefault="00324BF8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 w14:paraId="5AEF01A5" w14:textId="77777777" w:rsidR="00250E63" w:rsidRDefault="00324BF8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要    求</w:t>
            </w:r>
          </w:p>
        </w:tc>
      </w:tr>
      <w:tr w:rsidR="00250E63" w14:paraId="1D1814E8" w14:textId="77777777">
        <w:tc>
          <w:tcPr>
            <w:tcW w:w="844" w:type="dxa"/>
            <w:vAlign w:val="center"/>
          </w:tcPr>
          <w:p w14:paraId="25BA06CD" w14:textId="77777777" w:rsidR="00250E63" w:rsidRDefault="00324BF8">
            <w:pPr>
              <w:snapToGrid w:val="0"/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14:paraId="6CA3B765" w14:textId="77777777" w:rsidR="00250E63" w:rsidRDefault="00324BF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 w14:paraId="5FBF7E1F" w14:textId="138CADAD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</w:t>
            </w:r>
            <w:r w:rsidR="00CA465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助教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         学历（位）：硕士及以上</w:t>
            </w:r>
          </w:p>
          <w:p w14:paraId="505662C6" w14:textId="759B3095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其他：</w:t>
            </w:r>
            <w:r w:rsidR="00CA465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具有保险行业相关从业经历</w:t>
            </w:r>
          </w:p>
        </w:tc>
      </w:tr>
      <w:tr w:rsidR="00250E63" w14:paraId="1F0024F4" w14:textId="77777777">
        <w:tc>
          <w:tcPr>
            <w:tcW w:w="844" w:type="dxa"/>
            <w:vAlign w:val="center"/>
          </w:tcPr>
          <w:p w14:paraId="3FE6CCFE" w14:textId="77777777" w:rsidR="00250E63" w:rsidRDefault="00324BF8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14:paraId="1452F568" w14:textId="77777777" w:rsidR="00250E63" w:rsidRDefault="00324BF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 w14:paraId="4D9D550C" w14:textId="77777777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周次：1-16周     </w:t>
            </w:r>
          </w:p>
          <w:p w14:paraId="27D48507" w14:textId="70143296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节次：</w:t>
            </w:r>
            <w:r w:rsidR="00CA4650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节/周</w:t>
            </w:r>
          </w:p>
        </w:tc>
      </w:tr>
      <w:tr w:rsidR="00250E63" w14:paraId="2D92E7C0" w14:textId="77777777">
        <w:tc>
          <w:tcPr>
            <w:tcW w:w="844" w:type="dxa"/>
            <w:vAlign w:val="center"/>
          </w:tcPr>
          <w:p w14:paraId="63965C16" w14:textId="77777777" w:rsidR="00250E63" w:rsidRDefault="00324BF8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14:paraId="1A57A1B8" w14:textId="77777777" w:rsidR="00250E63" w:rsidRDefault="00324BF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 w14:paraId="2EE3CEA3" w14:textId="77777777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eq \o\ac(□,</w:instrText>
            </w:r>
            <w:r>
              <w:rPr>
                <w:rFonts w:eastAsiaTheme="minorEastAsia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教室         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eq \o\ac(□,</w:instrText>
            </w:r>
            <w:r>
              <w:rPr>
                <w:rFonts w:eastAsiaTheme="minorEastAsia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实验室       □室外场地  </w:t>
            </w:r>
          </w:p>
          <w:p w14:paraId="747AFEEE" w14:textId="77777777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□其他：</w:t>
            </w:r>
          </w:p>
        </w:tc>
      </w:tr>
      <w:tr w:rsidR="00250E63" w14:paraId="69B1544D" w14:textId="77777777">
        <w:tc>
          <w:tcPr>
            <w:tcW w:w="844" w:type="dxa"/>
            <w:vAlign w:val="center"/>
          </w:tcPr>
          <w:p w14:paraId="77D16AD1" w14:textId="77777777" w:rsidR="00250E63" w:rsidRDefault="00324BF8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14:paraId="37FBCB5D" w14:textId="77777777" w:rsidR="00250E63" w:rsidRDefault="00324BF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 w14:paraId="51B576F1" w14:textId="77777777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及时间安排：企业微信，一周一次</w:t>
            </w:r>
          </w:p>
          <w:p w14:paraId="39A0D252" w14:textId="77777777" w:rsidR="00250E63" w:rsidRDefault="00324BF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线下地点及时间安排：授课教室，上课前后</w:t>
            </w:r>
          </w:p>
        </w:tc>
      </w:tr>
    </w:tbl>
    <w:p w14:paraId="52FBF6DF" w14:textId="77777777" w:rsidR="00250E63" w:rsidRDefault="00324BF8">
      <w:pPr>
        <w:ind w:firstLineChars="150" w:firstLine="42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 xml:space="preserve"> </w:t>
      </w:r>
    </w:p>
    <w:p w14:paraId="273AAE3E" w14:textId="56137CAA" w:rsidR="00250E63" w:rsidRDefault="00250E63">
      <w:pPr>
        <w:ind w:firstLineChars="150" w:firstLine="422"/>
        <w:rPr>
          <w:rFonts w:ascii="Times New Roman" w:cs="Times New Roman"/>
          <w:b/>
          <w:sz w:val="28"/>
          <w:szCs w:val="28"/>
        </w:rPr>
      </w:pPr>
    </w:p>
    <w:p w14:paraId="44A25DA6" w14:textId="77777777" w:rsidR="00540797" w:rsidRDefault="00540797">
      <w:pPr>
        <w:ind w:firstLineChars="150" w:firstLine="422"/>
        <w:rPr>
          <w:rFonts w:ascii="Times New Roman" w:cs="Times New Roman" w:hint="eastAsia"/>
          <w:b/>
          <w:sz w:val="28"/>
          <w:szCs w:val="28"/>
        </w:rPr>
      </w:pPr>
    </w:p>
    <w:p w14:paraId="113B4336" w14:textId="77777777" w:rsidR="00250E63" w:rsidRDefault="00324BF8">
      <w:pPr>
        <w:ind w:firstLineChars="250" w:firstLine="703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lastRenderedPageBreak/>
        <w:t>七、选用教材</w:t>
      </w:r>
    </w:p>
    <w:p w14:paraId="298E3B6C" w14:textId="77777777" w:rsidR="00250E63" w:rsidRDefault="00324BF8" w:rsidP="0046398E">
      <w:pPr>
        <w:spacing w:before="240"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 张虹.保险学原理[M].北京：清华大学出版社，2018年7月</w:t>
      </w:r>
    </w:p>
    <w:p w14:paraId="508A58AE" w14:textId="77777777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 唐志刚、米霏. 保险学原理[M].西安：西北大学出版社，2019年1月</w:t>
      </w:r>
    </w:p>
    <w:p w14:paraId="45208A9B" w14:textId="77777777" w:rsidR="00250E63" w:rsidRDefault="00250E63">
      <w:pPr>
        <w:ind w:firstLineChars="150" w:firstLine="422"/>
        <w:rPr>
          <w:rFonts w:ascii="Times New Roman" w:cs="Times New Roman"/>
          <w:b/>
          <w:sz w:val="28"/>
          <w:szCs w:val="28"/>
        </w:rPr>
      </w:pPr>
    </w:p>
    <w:p w14:paraId="0C722704" w14:textId="77777777" w:rsidR="00250E63" w:rsidRDefault="00324BF8">
      <w:pPr>
        <w:ind w:firstLineChars="250" w:firstLine="703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八、参考资料</w:t>
      </w:r>
    </w:p>
    <w:p w14:paraId="124F7B9A" w14:textId="22D41B8E" w:rsidR="00250E63" w:rsidRDefault="00324BF8" w:rsidP="0046398E">
      <w:pPr>
        <w:spacing w:before="240"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</w:t>
      </w:r>
      <w:r w:rsidR="006C53D0">
        <w:rPr>
          <w:rFonts w:asciiTheme="minorEastAsia" w:eastAsiaTheme="minorEastAsia" w:hAnsiTheme="minorEastAsia" w:cs="Times New Roman" w:hint="eastAsia"/>
          <w:sz w:val="21"/>
          <w:szCs w:val="21"/>
        </w:rPr>
        <w:t>高媛萍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.保险</w:t>
      </w:r>
      <w:r w:rsidR="006C53D0">
        <w:rPr>
          <w:rFonts w:asciiTheme="minorEastAsia" w:eastAsiaTheme="minorEastAsia" w:hAnsiTheme="minorEastAsia" w:cs="Times New Roman" w:hint="eastAsia"/>
          <w:sz w:val="21"/>
          <w:szCs w:val="21"/>
        </w:rPr>
        <w:t>怎么买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[M].</w:t>
      </w:r>
      <w:r w:rsidR="006C53D0">
        <w:rPr>
          <w:rFonts w:asciiTheme="minorEastAsia" w:eastAsiaTheme="minorEastAsia" w:hAnsiTheme="minorEastAsia" w:cs="Times New Roman" w:hint="eastAsia"/>
          <w:sz w:val="21"/>
          <w:szCs w:val="21"/>
        </w:rPr>
        <w:t>北京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：</w:t>
      </w:r>
      <w:r w:rsidR="006C53D0">
        <w:rPr>
          <w:rFonts w:asciiTheme="minorEastAsia" w:eastAsiaTheme="minorEastAsia" w:hAnsiTheme="minorEastAsia" w:cs="Times New Roman" w:hint="eastAsia"/>
          <w:sz w:val="21"/>
          <w:szCs w:val="21"/>
        </w:rPr>
        <w:t>中国经济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出版社，20</w:t>
      </w:r>
      <w:r w:rsidR="006C53D0">
        <w:rPr>
          <w:rFonts w:asciiTheme="minorEastAsia" w:eastAsiaTheme="minorEastAsia" w:hAnsiTheme="minorEastAsia" w:cs="Times New Roman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 w:rsidR="006C53D0">
        <w:rPr>
          <w:rFonts w:asciiTheme="minorEastAsia" w:eastAsiaTheme="minorEastAsia" w:hAnsiTheme="minorEastAsia" w:cs="Times New Roman"/>
          <w:sz w:val="21"/>
          <w:szCs w:val="21"/>
        </w:rPr>
        <w:t>5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月</w:t>
      </w:r>
    </w:p>
    <w:p w14:paraId="0E4590CD" w14:textId="578BCDE3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</w:t>
      </w:r>
      <w:bookmarkStart w:id="0" w:name="itemlist-title"/>
      <w:proofErr w:type="gramStart"/>
      <w:r w:rsidR="006C53D0">
        <w:rPr>
          <w:rFonts w:asciiTheme="minorEastAsia" w:eastAsiaTheme="minorEastAsia" w:hAnsiTheme="minorEastAsia" w:cs="Times New Roman" w:hint="eastAsia"/>
          <w:sz w:val="21"/>
          <w:szCs w:val="21"/>
        </w:rPr>
        <w:t>胡巧侠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hyperlink r:id="rId9" w:tgtFrame="http://search.dangdang.com/_blank" w:tooltip=" 保险学原理（第3版） " w:history="1">
        <w:r>
          <w:rPr>
            <w:rFonts w:asciiTheme="minorEastAsia" w:eastAsiaTheme="minorEastAsia" w:hAnsiTheme="minorEastAsia" w:cs="Times New Roman" w:hint="eastAsia"/>
            <w:sz w:val="21"/>
            <w:szCs w:val="21"/>
          </w:rPr>
          <w:t>保险</w:t>
        </w:r>
        <w:r w:rsidR="006C53D0">
          <w:rPr>
            <w:rFonts w:asciiTheme="minorEastAsia" w:eastAsiaTheme="minorEastAsia" w:hAnsiTheme="minorEastAsia" w:cs="Times New Roman" w:hint="eastAsia"/>
            <w:sz w:val="21"/>
            <w:szCs w:val="21"/>
          </w:rPr>
          <w:t>理财从入门到精通</w:t>
        </w:r>
        <w:bookmarkEnd w:id="0"/>
      </w:hyperlink>
      <w:r>
        <w:rPr>
          <w:rFonts w:asciiTheme="minorEastAsia" w:eastAsiaTheme="minorEastAsia" w:hAnsiTheme="minorEastAsia" w:cs="Times New Roman" w:hint="eastAsia"/>
          <w:sz w:val="21"/>
          <w:szCs w:val="21"/>
        </w:rPr>
        <w:t>[M].北京：</w:t>
      </w:r>
      <w:r w:rsidR="006C53D0">
        <w:rPr>
          <w:rFonts w:asciiTheme="minorEastAsia" w:eastAsiaTheme="minorEastAsia" w:hAnsiTheme="minorEastAsia" w:cs="Times New Roman" w:hint="eastAsia"/>
          <w:sz w:val="21"/>
          <w:szCs w:val="21"/>
        </w:rPr>
        <w:t>人民邮电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出版社，2018年8月</w:t>
      </w:r>
    </w:p>
    <w:p w14:paraId="1DD0B163" w14:textId="55F32B65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[3]</w:t>
      </w:r>
      <w:r w:rsidR="001A075A">
        <w:rPr>
          <w:rFonts w:asciiTheme="minorEastAsia" w:eastAsiaTheme="minorEastAsia" w:hAnsiTheme="minorEastAsia" w:cs="Times New Roman" w:hint="eastAsia"/>
          <w:sz w:val="21"/>
          <w:szCs w:val="21"/>
        </w:rPr>
        <w:t>杨承清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 w:rsidR="001A075A">
        <w:rPr>
          <w:rFonts w:asciiTheme="minorEastAsia" w:eastAsiaTheme="minorEastAsia" w:hAnsiTheme="minorEastAsia" w:cs="Times New Roman" w:hint="eastAsia"/>
          <w:sz w:val="21"/>
          <w:szCs w:val="21"/>
        </w:rPr>
        <w:t>做自己的保险规划师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[M].北京：</w:t>
      </w:r>
      <w:r w:rsidR="001A075A">
        <w:rPr>
          <w:rFonts w:asciiTheme="minorEastAsia" w:eastAsiaTheme="minorEastAsia" w:hAnsiTheme="minorEastAsia" w:cs="Times New Roman" w:hint="eastAsia"/>
          <w:sz w:val="21"/>
          <w:szCs w:val="21"/>
        </w:rPr>
        <w:t>北方妇女儿童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出版社，20</w:t>
      </w:r>
      <w:r>
        <w:rPr>
          <w:rFonts w:asciiTheme="minorEastAsia" w:eastAsiaTheme="minorEastAsia" w:hAnsiTheme="minorEastAsia" w:cs="Times New Roman"/>
          <w:sz w:val="21"/>
          <w:szCs w:val="21"/>
        </w:rPr>
        <w:t>2</w:t>
      </w:r>
      <w:r w:rsidR="001A075A">
        <w:rPr>
          <w:rFonts w:asciiTheme="minorEastAsia" w:eastAsiaTheme="minorEastAsia" w:hAnsiTheme="minorEastAsia" w:cs="Times New Roman"/>
          <w:sz w:val="21"/>
          <w:szCs w:val="21"/>
        </w:rPr>
        <w:t>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 w:rsidR="001A075A">
        <w:rPr>
          <w:rFonts w:asciiTheme="minorEastAsia" w:eastAsiaTheme="minorEastAsia" w:hAnsiTheme="minorEastAsia" w:cs="Times New Roman"/>
          <w:sz w:val="21"/>
          <w:szCs w:val="21"/>
        </w:rPr>
        <w:t>6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月</w:t>
      </w:r>
    </w:p>
    <w:p w14:paraId="6A31DD2F" w14:textId="76D16C56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[4]</w:t>
      </w:r>
      <w:proofErr w:type="gramStart"/>
      <w:r w:rsidR="001A075A">
        <w:rPr>
          <w:rFonts w:asciiTheme="minorEastAsia" w:eastAsiaTheme="minorEastAsia" w:hAnsiTheme="minorEastAsia" w:cs="Times New Roman" w:hint="eastAsia"/>
          <w:sz w:val="21"/>
          <w:szCs w:val="21"/>
        </w:rPr>
        <w:t>刘舒楣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 w:rsidR="001A075A">
        <w:rPr>
          <w:rFonts w:asciiTheme="minorEastAsia" w:eastAsiaTheme="minorEastAsia" w:hAnsiTheme="minorEastAsia" w:cs="Times New Roman" w:hint="eastAsia"/>
          <w:sz w:val="21"/>
          <w:szCs w:val="21"/>
        </w:rPr>
        <w:t>手把手教你买保险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[M].北京：中国</w:t>
      </w:r>
      <w:r w:rsidR="001A075A">
        <w:rPr>
          <w:rFonts w:asciiTheme="minorEastAsia" w:eastAsiaTheme="minorEastAsia" w:hAnsiTheme="minorEastAsia" w:cs="Times New Roman" w:hint="eastAsia"/>
          <w:sz w:val="21"/>
          <w:szCs w:val="21"/>
        </w:rPr>
        <w:t>铁道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出版社，20</w:t>
      </w:r>
      <w:r w:rsidR="001A075A">
        <w:rPr>
          <w:rFonts w:asciiTheme="minorEastAsia" w:eastAsiaTheme="minorEastAsia" w:hAnsiTheme="minorEastAsia" w:cs="Times New Roman"/>
          <w:sz w:val="21"/>
          <w:szCs w:val="21"/>
        </w:rPr>
        <w:t>21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 w:rsidR="001A075A">
        <w:rPr>
          <w:rFonts w:asciiTheme="minorEastAsia" w:eastAsiaTheme="minorEastAsia" w:hAnsiTheme="minorEastAsia" w:cs="Times New Roman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月</w:t>
      </w:r>
    </w:p>
    <w:p w14:paraId="348F2074" w14:textId="2C4A2AF7" w:rsidR="001A075A" w:rsidRDefault="001A075A" w:rsidP="001A075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</w:t>
      </w:r>
      <w:r>
        <w:rPr>
          <w:rFonts w:asciiTheme="minorEastAsia" w:eastAsiaTheme="minorEastAsia" w:hAnsiTheme="minorEastAsia" w:cs="Times New Roman"/>
          <w:sz w:val="21"/>
          <w:szCs w:val="21"/>
        </w:rPr>
        <w:t>5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]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上山道生 著，刘淑梅，赵儒煜译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.保险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购买技巧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[M].北京：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科学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出版社，20</w:t>
      </w:r>
      <w:r>
        <w:rPr>
          <w:rFonts w:asciiTheme="minorEastAsia" w:eastAsiaTheme="minorEastAsia" w:hAnsiTheme="minorEastAsia" w:cs="Times New Roman"/>
          <w:sz w:val="21"/>
          <w:szCs w:val="21"/>
        </w:rPr>
        <w:t>08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月</w:t>
      </w:r>
    </w:p>
    <w:p w14:paraId="15FF3316" w14:textId="77777777" w:rsidR="00250E63" w:rsidRPr="001A075A" w:rsidRDefault="00250E63">
      <w:pPr>
        <w:spacing w:line="360" w:lineRule="auto"/>
        <w:ind w:firstLineChars="150" w:firstLine="422"/>
        <w:rPr>
          <w:rFonts w:ascii="Times New Roman" w:cs="Times New Roman"/>
          <w:b/>
          <w:sz w:val="28"/>
          <w:szCs w:val="28"/>
        </w:rPr>
      </w:pPr>
    </w:p>
    <w:p w14:paraId="7A5792C1" w14:textId="77777777" w:rsidR="00250E63" w:rsidRDefault="00324BF8">
      <w:pPr>
        <w:spacing w:line="360" w:lineRule="auto"/>
        <w:ind w:firstLineChars="250" w:firstLine="703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网络资料</w:t>
      </w:r>
    </w:p>
    <w:p w14:paraId="0CA5E60F" w14:textId="77777777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[1]保险学原理.中国</w:t>
      </w:r>
      <w:proofErr w:type="gramStart"/>
      <w:r>
        <w:rPr>
          <w:rFonts w:asciiTheme="minorEastAsia" w:eastAsiaTheme="minorEastAsia" w:hAnsiTheme="minorEastAsia" w:cs="Times New Roman" w:hint="eastAsia"/>
          <w:sz w:val="21"/>
          <w:szCs w:val="21"/>
        </w:rPr>
        <w:t>大学慕课网站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，</w:t>
      </w:r>
      <w:r>
        <w:rPr>
          <w:rFonts w:asciiTheme="minorEastAsia" w:eastAsiaTheme="minorEastAsia" w:hAnsiTheme="minorEastAsia" w:cs="Times New Roman"/>
          <w:sz w:val="21"/>
          <w:szCs w:val="21"/>
        </w:rPr>
        <w:t>https://www.icourse163.org</w:t>
      </w:r>
    </w:p>
    <w:p w14:paraId="53778F4F" w14:textId="06AA4263" w:rsidR="00250E63" w:rsidRDefault="00324BF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</w:t>
      </w:r>
      <w:r w:rsidR="00540797">
        <w:rPr>
          <w:rFonts w:asciiTheme="minorEastAsia" w:eastAsiaTheme="minorEastAsia" w:hAnsiTheme="minorEastAsia" w:cs="Times New Roman" w:hint="eastAsia"/>
          <w:sz w:val="21"/>
          <w:szCs w:val="21"/>
        </w:rPr>
        <w:t>人寿与健康保险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 w:rsidR="00540797">
        <w:rPr>
          <w:rFonts w:asciiTheme="minorEastAsia" w:eastAsiaTheme="minorEastAsia" w:hAnsiTheme="minorEastAsia" w:cs="Times New Roman" w:hint="eastAsia"/>
          <w:sz w:val="21"/>
          <w:szCs w:val="21"/>
        </w:rPr>
        <w:t>学堂在线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</w:t>
      </w:r>
      <w:r w:rsidR="00540797">
        <w:rPr>
          <w:rFonts w:asciiTheme="minorEastAsia" w:eastAsiaTheme="minorEastAsia" w:hAnsiTheme="minorEastAsia" w:cs="Times New Roman"/>
          <w:sz w:val="21"/>
          <w:szCs w:val="21"/>
        </w:rPr>
        <w:t>https://www.xuetangx.com</w:t>
      </w:r>
    </w:p>
    <w:p w14:paraId="26399B60" w14:textId="34098DBA" w:rsidR="00540797" w:rsidRPr="00540797" w:rsidRDefault="00540797">
      <w:pPr>
        <w:spacing w:line="360" w:lineRule="auto"/>
        <w:ind w:firstLineChars="200" w:firstLine="420"/>
        <w:rPr>
          <w:rFonts w:asciiTheme="minorEastAsia" w:eastAsiaTheme="minorEastAsia" w:hAnsiTheme="minorEastAsia" w:cs="Times New Roman" w:hint="eastAsia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</w:t>
      </w:r>
      <w:r>
        <w:rPr>
          <w:rFonts w:asciiTheme="minorEastAsia" w:eastAsiaTheme="minorEastAsia" w:hAnsiTheme="minorEastAsia" w:cs="Times New Roman"/>
          <w:sz w:val="21"/>
          <w:szCs w:val="21"/>
        </w:rPr>
        <w:t>3]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财产与责任保险.</w:t>
      </w:r>
      <w:proofErr w:type="gramStart"/>
      <w:r>
        <w:rPr>
          <w:rFonts w:asciiTheme="minorEastAsia" w:eastAsiaTheme="minorEastAsia" w:hAnsiTheme="minorEastAsia" w:cs="Times New Roman" w:hint="eastAsia"/>
          <w:sz w:val="21"/>
          <w:szCs w:val="21"/>
        </w:rPr>
        <w:t>学银在线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，</w:t>
      </w:r>
      <w:r w:rsidRPr="00540797">
        <w:rPr>
          <w:rFonts w:asciiTheme="minorEastAsia" w:eastAsiaTheme="minorEastAsia" w:hAnsiTheme="minorEastAsia" w:cs="Times New Roman"/>
          <w:sz w:val="21"/>
          <w:szCs w:val="21"/>
        </w:rPr>
        <w:t>https://www.xueyinonline.com/detail/220381013</w:t>
      </w:r>
    </w:p>
    <w:p w14:paraId="2CC1BCF1" w14:textId="77777777" w:rsidR="00250E63" w:rsidRDefault="00250E63">
      <w:pPr>
        <w:spacing w:line="360" w:lineRule="auto"/>
        <w:ind w:firstLineChars="2750" w:firstLine="5775"/>
        <w:rPr>
          <w:rFonts w:asciiTheme="minorEastAsia" w:eastAsiaTheme="minorEastAsia" w:hAnsiTheme="minorEastAsia" w:cs="Times New Roman"/>
          <w:sz w:val="21"/>
          <w:szCs w:val="21"/>
        </w:rPr>
      </w:pPr>
    </w:p>
    <w:p w14:paraId="1F7A2AF7" w14:textId="77777777" w:rsidR="00250E63" w:rsidRDefault="00250E63">
      <w:pPr>
        <w:spacing w:line="360" w:lineRule="auto"/>
        <w:ind w:firstLineChars="2750" w:firstLine="5775"/>
        <w:rPr>
          <w:rFonts w:asciiTheme="minorEastAsia" w:eastAsiaTheme="minorEastAsia" w:hAnsiTheme="minorEastAsia" w:cs="Times New Roman"/>
          <w:sz w:val="21"/>
          <w:szCs w:val="21"/>
        </w:rPr>
      </w:pPr>
    </w:p>
    <w:p w14:paraId="2CCF0F29" w14:textId="77777777" w:rsidR="00250E63" w:rsidRDefault="00250E63">
      <w:pPr>
        <w:spacing w:line="360" w:lineRule="auto"/>
        <w:ind w:firstLineChars="2750" w:firstLine="5775"/>
        <w:rPr>
          <w:rFonts w:asciiTheme="minorEastAsia" w:eastAsiaTheme="minorEastAsia" w:hAnsiTheme="minorEastAsia" w:cs="Times New Roman"/>
          <w:sz w:val="21"/>
          <w:szCs w:val="21"/>
        </w:rPr>
      </w:pPr>
    </w:p>
    <w:p w14:paraId="1E857209" w14:textId="77777777" w:rsidR="00250E63" w:rsidRDefault="00250E63">
      <w:pPr>
        <w:spacing w:line="360" w:lineRule="auto"/>
        <w:ind w:firstLineChars="2750" w:firstLine="5775"/>
        <w:rPr>
          <w:bCs/>
          <w:sz w:val="21"/>
          <w:szCs w:val="21"/>
        </w:rPr>
      </w:pPr>
    </w:p>
    <w:p w14:paraId="00748A75" w14:textId="77777777" w:rsidR="00250E63" w:rsidRDefault="00324BF8">
      <w:pPr>
        <w:spacing w:line="360" w:lineRule="auto"/>
        <w:ind w:firstLineChars="2750" w:firstLine="577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大纲执笔人： </w:t>
      </w:r>
      <w:proofErr w:type="gramStart"/>
      <w:r>
        <w:rPr>
          <w:rFonts w:hint="eastAsia"/>
          <w:bCs/>
          <w:sz w:val="21"/>
          <w:szCs w:val="21"/>
        </w:rPr>
        <w:t>米双红</w:t>
      </w:r>
      <w:proofErr w:type="gramEnd"/>
    </w:p>
    <w:p w14:paraId="11F04D0D" w14:textId="19F08885" w:rsidR="00250E63" w:rsidRDefault="00324BF8">
      <w:pPr>
        <w:spacing w:line="360" w:lineRule="auto"/>
        <w:ind w:firstLineChars="2750" w:firstLine="577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讨论参与人:</w:t>
      </w:r>
      <w:r w:rsidR="00CA4650">
        <w:rPr>
          <w:rFonts w:hint="eastAsia"/>
          <w:bCs/>
          <w:sz w:val="21"/>
          <w:szCs w:val="21"/>
        </w:rPr>
        <w:t>贾永会</w:t>
      </w:r>
      <w:r>
        <w:rPr>
          <w:rFonts w:hint="eastAsia"/>
          <w:bCs/>
          <w:sz w:val="21"/>
          <w:szCs w:val="21"/>
        </w:rPr>
        <w:t>、唐志刚</w:t>
      </w:r>
    </w:p>
    <w:p w14:paraId="4AC89515" w14:textId="77777777" w:rsidR="00250E63" w:rsidRDefault="00324BF8">
      <w:pPr>
        <w:spacing w:line="360" w:lineRule="auto"/>
        <w:ind w:firstLineChars="2750" w:firstLine="5775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系（教研室）主任：杨丽君</w:t>
      </w:r>
    </w:p>
    <w:p w14:paraId="0C0C362A" w14:textId="77777777" w:rsidR="00250E63" w:rsidRDefault="00324BF8">
      <w:pPr>
        <w:spacing w:line="360" w:lineRule="auto"/>
        <w:ind w:firstLineChars="2750" w:firstLine="5775"/>
        <w:rPr>
          <w:b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学院（部）审核人：赖忠孝</w:t>
      </w:r>
      <w:r>
        <w:rPr>
          <w:rFonts w:hint="eastAsia"/>
          <w:b/>
          <w:bCs/>
          <w:sz w:val="21"/>
          <w:szCs w:val="21"/>
        </w:rPr>
        <w:t xml:space="preserve">  </w:t>
      </w:r>
    </w:p>
    <w:p w14:paraId="4B8697DD" w14:textId="7ACFFE0D" w:rsidR="00250E63" w:rsidRDefault="00324BF8">
      <w:pPr>
        <w:spacing w:line="360" w:lineRule="auto"/>
        <w:ind w:firstLineChars="3150" w:firstLine="6641"/>
        <w:rPr>
          <w:rFonts w:ascii="黑体" w:eastAsia="黑体" w:hAnsi="黑体" w:cs="黑体"/>
          <w:sz w:val="32"/>
          <w:szCs w:val="32"/>
        </w:rPr>
      </w:pPr>
      <w:r>
        <w:rPr>
          <w:rFonts w:hint="eastAsia"/>
          <w:b/>
          <w:bCs/>
          <w:sz w:val="21"/>
          <w:szCs w:val="21"/>
        </w:rPr>
        <w:t xml:space="preserve">     </w:t>
      </w:r>
    </w:p>
    <w:sectPr w:rsidR="00250E63">
      <w:footerReference w:type="default" r:id="rId10"/>
      <w:pgSz w:w="11910" w:h="16840"/>
      <w:pgMar w:top="1281" w:right="1582" w:bottom="1520" w:left="1582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AD37" w14:textId="77777777" w:rsidR="007D63BB" w:rsidRDefault="007D63BB">
      <w:r>
        <w:separator/>
      </w:r>
    </w:p>
  </w:endnote>
  <w:endnote w:type="continuationSeparator" w:id="0">
    <w:p w14:paraId="27B637A3" w14:textId="77777777" w:rsidR="007D63BB" w:rsidRDefault="007D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9193" w14:textId="77777777" w:rsidR="00250E63" w:rsidRDefault="007D63BB">
    <w:pPr>
      <w:pStyle w:val="a5"/>
      <w:spacing w:line="14" w:lineRule="auto"/>
      <w:rPr>
        <w:sz w:val="20"/>
      </w:rPr>
    </w:pPr>
    <w:r>
      <w:pict w14:anchorId="4BCF880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9pt;margin-top:776.05pt;width:17.5pt;height:12pt;z-index:-251658752;mso-position-horizontal-relative:page;mso-position-vertical-relative:page;mso-width-relative:page;mso-height-relative:page" o:gfxdata="UEsDBAoAAAAAAIdO4kAAAAAAAAAAAAAAAAAEAAAAZHJzL1BLAwQUAAAACACHTuJAtpT4yNoAAAAN&#10;AQAADwAAAGRycy9kb3ducmV2LnhtbE2PzU7DMBCE70i8g7VI3KidogQa4lQIwQkJkYYDRyfeJlHj&#10;dYjdH96e7Yked2Y0+02xPrlRHHAOgycNyUKBQGq9HajT8FW/3T2CCNGQNaMn1PCLAdbl9VVhcuuP&#10;VOFhEzvBJRRyo6GPccqlDG2PzoSFn5DY2/rZmcjn3Ek7myOXu1EulcqkMwPxh95M+NJju9vsnYbn&#10;b6peh5+P5rPaVkNdrxS9Zzutb28S9QQi4in+h+GMz+hQMlPj92SDGDWkq5TRIxtpukxAcCS7Vyw1&#10;Z+khS0CWhbxcUf4BUEsDBBQAAAAIAIdO4kAOtrCRuAEAAHEDAAAOAAAAZHJzL2Uyb0RvYy54bWyt&#10;U82O0zAQviPxDpbv1GnEIhQ1XQlVi5AQIC08gOs4jSX/acZt0heAN+DEhTvP1edg7DZdWC57IAdn&#10;PDP5/H3fOKvbyVl20IAm+JYvFxVn2qvQGb9r+ZfPdy9ec4ZJ+k7a4HXLjxr57fr5s9UYG12HIdhO&#10;AyMQj80YWz6kFBshUA3aSVyEqD0V+wBOJtrCTnQgR0J3VtRV9UqMAboIQWlEym7ORX5BhKcAhr43&#10;Sm+C2jvt0xkVtJWJJOFgIvJ1Ydv3WqWPfY86MdtyUprKSodQvM2rWK9kswMZB6MuFORTKDzS5KTx&#10;dOgVaiOTZHsw/0A5oyBg6NNCBSfOQoojpGJZPfLmfpBRFy1kNcar6fj/YNWHwydgpmt5zZmXjgZ+&#10;+v7t9OPX6edXVmd7xogNdd1H6kvTmzDRpZnzSMmseurB5TfpYVQnc49Xc/WUmKJkTc8NVRSVljf1&#10;y6qYLx4+joDprQ6O5aDlQLMrlsrDe0xEhFrnlnyWD3fG2jI/6/9KUGPOiMz8zDBHadpOFznb0B1J&#10;jX3nycl8K+YA5mA7B/sIZjcQnaK5QNIkCpnLrcmj/nNfDn74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aU+MjaAAAADQEAAA8AAAAAAAAAAQAgAAAAIgAAAGRycy9kb3ducmV2LnhtbFBLAQIU&#10;ABQAAAAIAIdO4kAOtrCRuAEAAHEDAAAOAAAAAAAAAAEAIAAAACkBAABkcnMvZTJvRG9jLnhtbFBL&#10;BQYAAAAABgAGAFkBAABTBQAAAAA=&#10;" filled="f" stroked="f">
          <v:textbox inset="0,0,0,0">
            <w:txbxContent>
              <w:p w14:paraId="73A20420" w14:textId="77777777" w:rsidR="00250E63" w:rsidRDefault="00324BF8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ABF5" w14:textId="77777777" w:rsidR="007D63BB" w:rsidRDefault="007D63BB">
      <w:r>
        <w:separator/>
      </w:r>
    </w:p>
  </w:footnote>
  <w:footnote w:type="continuationSeparator" w:id="0">
    <w:p w14:paraId="552A1605" w14:textId="77777777" w:rsidR="007D63BB" w:rsidRDefault="007D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3230E00"/>
    <w:rsid w:val="0000492C"/>
    <w:rsid w:val="00016DDE"/>
    <w:rsid w:val="00021CE7"/>
    <w:rsid w:val="000300D1"/>
    <w:rsid w:val="0003127C"/>
    <w:rsid w:val="000350A6"/>
    <w:rsid w:val="00041CA0"/>
    <w:rsid w:val="00045B5B"/>
    <w:rsid w:val="00071383"/>
    <w:rsid w:val="000A4178"/>
    <w:rsid w:val="000B16F3"/>
    <w:rsid w:val="000B286D"/>
    <w:rsid w:val="000C1632"/>
    <w:rsid w:val="000D75BA"/>
    <w:rsid w:val="000F74C0"/>
    <w:rsid w:val="001002A7"/>
    <w:rsid w:val="00104D16"/>
    <w:rsid w:val="00111370"/>
    <w:rsid w:val="001151FE"/>
    <w:rsid w:val="00121339"/>
    <w:rsid w:val="0013610E"/>
    <w:rsid w:val="0014118B"/>
    <w:rsid w:val="001439D6"/>
    <w:rsid w:val="00143A7B"/>
    <w:rsid w:val="00144212"/>
    <w:rsid w:val="00145AD1"/>
    <w:rsid w:val="00146A93"/>
    <w:rsid w:val="00151FC4"/>
    <w:rsid w:val="00152127"/>
    <w:rsid w:val="001568D2"/>
    <w:rsid w:val="00161DF2"/>
    <w:rsid w:val="0016575E"/>
    <w:rsid w:val="0016634A"/>
    <w:rsid w:val="0017234A"/>
    <w:rsid w:val="00185AF4"/>
    <w:rsid w:val="001A007A"/>
    <w:rsid w:val="001A075A"/>
    <w:rsid w:val="001A1523"/>
    <w:rsid w:val="001C0259"/>
    <w:rsid w:val="001C65C2"/>
    <w:rsid w:val="001D46DB"/>
    <w:rsid w:val="001E7FE0"/>
    <w:rsid w:val="001F7397"/>
    <w:rsid w:val="00206119"/>
    <w:rsid w:val="00215994"/>
    <w:rsid w:val="00226552"/>
    <w:rsid w:val="0023145E"/>
    <w:rsid w:val="00250E63"/>
    <w:rsid w:val="0026097F"/>
    <w:rsid w:val="00261D9F"/>
    <w:rsid w:val="00265A40"/>
    <w:rsid w:val="00271571"/>
    <w:rsid w:val="002745D2"/>
    <w:rsid w:val="002851E5"/>
    <w:rsid w:val="00285607"/>
    <w:rsid w:val="002861CB"/>
    <w:rsid w:val="00286949"/>
    <w:rsid w:val="002A15CB"/>
    <w:rsid w:val="002B6954"/>
    <w:rsid w:val="002C5323"/>
    <w:rsid w:val="002E041B"/>
    <w:rsid w:val="002E1EC9"/>
    <w:rsid w:val="002E5DC9"/>
    <w:rsid w:val="00305EEB"/>
    <w:rsid w:val="003148BC"/>
    <w:rsid w:val="00315322"/>
    <w:rsid w:val="00322A3C"/>
    <w:rsid w:val="00324BF8"/>
    <w:rsid w:val="00381895"/>
    <w:rsid w:val="00396CED"/>
    <w:rsid w:val="003B180A"/>
    <w:rsid w:val="003B4F01"/>
    <w:rsid w:val="003C32E3"/>
    <w:rsid w:val="003D6331"/>
    <w:rsid w:val="003E7677"/>
    <w:rsid w:val="003F020C"/>
    <w:rsid w:val="003F5AEF"/>
    <w:rsid w:val="00406D5E"/>
    <w:rsid w:val="00422E82"/>
    <w:rsid w:val="004301A8"/>
    <w:rsid w:val="004334CA"/>
    <w:rsid w:val="00440FCE"/>
    <w:rsid w:val="004464C3"/>
    <w:rsid w:val="004504E4"/>
    <w:rsid w:val="00450D1B"/>
    <w:rsid w:val="004615C7"/>
    <w:rsid w:val="0046398E"/>
    <w:rsid w:val="004639E0"/>
    <w:rsid w:val="00494058"/>
    <w:rsid w:val="00495F15"/>
    <w:rsid w:val="00496E5C"/>
    <w:rsid w:val="004A0F3A"/>
    <w:rsid w:val="004C001A"/>
    <w:rsid w:val="004C1E20"/>
    <w:rsid w:val="004D29D7"/>
    <w:rsid w:val="004D2B63"/>
    <w:rsid w:val="004D71BA"/>
    <w:rsid w:val="004F068E"/>
    <w:rsid w:val="00503B80"/>
    <w:rsid w:val="00513A6C"/>
    <w:rsid w:val="005371F1"/>
    <w:rsid w:val="00540797"/>
    <w:rsid w:val="005515FE"/>
    <w:rsid w:val="0056263A"/>
    <w:rsid w:val="00580C74"/>
    <w:rsid w:val="0059072C"/>
    <w:rsid w:val="00594608"/>
    <w:rsid w:val="005E7AFC"/>
    <w:rsid w:val="005F4174"/>
    <w:rsid w:val="005F51F5"/>
    <w:rsid w:val="005F7E57"/>
    <w:rsid w:val="006176C9"/>
    <w:rsid w:val="00622F16"/>
    <w:rsid w:val="00624EEC"/>
    <w:rsid w:val="00632BCE"/>
    <w:rsid w:val="00640CEB"/>
    <w:rsid w:val="006440E6"/>
    <w:rsid w:val="00650238"/>
    <w:rsid w:val="00651CA2"/>
    <w:rsid w:val="00664B08"/>
    <w:rsid w:val="00687733"/>
    <w:rsid w:val="00690F38"/>
    <w:rsid w:val="00692C08"/>
    <w:rsid w:val="00695F9C"/>
    <w:rsid w:val="006A415A"/>
    <w:rsid w:val="006C53D0"/>
    <w:rsid w:val="00704A18"/>
    <w:rsid w:val="00707C37"/>
    <w:rsid w:val="00713762"/>
    <w:rsid w:val="00714799"/>
    <w:rsid w:val="00715AA4"/>
    <w:rsid w:val="00732BDF"/>
    <w:rsid w:val="00746A70"/>
    <w:rsid w:val="00753940"/>
    <w:rsid w:val="007567E5"/>
    <w:rsid w:val="007635D0"/>
    <w:rsid w:val="007742FD"/>
    <w:rsid w:val="00775E90"/>
    <w:rsid w:val="00777DB7"/>
    <w:rsid w:val="00783B18"/>
    <w:rsid w:val="007A06C6"/>
    <w:rsid w:val="007A47D4"/>
    <w:rsid w:val="007B33B0"/>
    <w:rsid w:val="007C3963"/>
    <w:rsid w:val="007C452D"/>
    <w:rsid w:val="007D3095"/>
    <w:rsid w:val="007D3913"/>
    <w:rsid w:val="007D63BB"/>
    <w:rsid w:val="007D7724"/>
    <w:rsid w:val="00807267"/>
    <w:rsid w:val="008346B3"/>
    <w:rsid w:val="00835C3C"/>
    <w:rsid w:val="00847F6A"/>
    <w:rsid w:val="00851CE2"/>
    <w:rsid w:val="00857093"/>
    <w:rsid w:val="00865294"/>
    <w:rsid w:val="00866830"/>
    <w:rsid w:val="00867456"/>
    <w:rsid w:val="008741F7"/>
    <w:rsid w:val="00876A58"/>
    <w:rsid w:val="00881FBF"/>
    <w:rsid w:val="00897A30"/>
    <w:rsid w:val="008A1274"/>
    <w:rsid w:val="008B6063"/>
    <w:rsid w:val="008D78ED"/>
    <w:rsid w:val="008E1805"/>
    <w:rsid w:val="00913332"/>
    <w:rsid w:val="00913574"/>
    <w:rsid w:val="0091620D"/>
    <w:rsid w:val="009237E6"/>
    <w:rsid w:val="009317D9"/>
    <w:rsid w:val="0093333B"/>
    <w:rsid w:val="009369B4"/>
    <w:rsid w:val="00947693"/>
    <w:rsid w:val="00967D90"/>
    <w:rsid w:val="00973A93"/>
    <w:rsid w:val="00987CBB"/>
    <w:rsid w:val="00995DA7"/>
    <w:rsid w:val="00996A36"/>
    <w:rsid w:val="009A7451"/>
    <w:rsid w:val="009B147C"/>
    <w:rsid w:val="009C2552"/>
    <w:rsid w:val="009D6CB5"/>
    <w:rsid w:val="009E4EC5"/>
    <w:rsid w:val="009F2B7C"/>
    <w:rsid w:val="00A05818"/>
    <w:rsid w:val="00A305B4"/>
    <w:rsid w:val="00A33B35"/>
    <w:rsid w:val="00A44EF5"/>
    <w:rsid w:val="00A52500"/>
    <w:rsid w:val="00A6259D"/>
    <w:rsid w:val="00A645B1"/>
    <w:rsid w:val="00A87CA0"/>
    <w:rsid w:val="00AA3588"/>
    <w:rsid w:val="00AA61DF"/>
    <w:rsid w:val="00AA65EC"/>
    <w:rsid w:val="00AB2FB4"/>
    <w:rsid w:val="00AB42A7"/>
    <w:rsid w:val="00AD089E"/>
    <w:rsid w:val="00AF2EFC"/>
    <w:rsid w:val="00B14697"/>
    <w:rsid w:val="00B33326"/>
    <w:rsid w:val="00B40723"/>
    <w:rsid w:val="00B41A2B"/>
    <w:rsid w:val="00B503A1"/>
    <w:rsid w:val="00B5184C"/>
    <w:rsid w:val="00B82AED"/>
    <w:rsid w:val="00B84292"/>
    <w:rsid w:val="00B923E6"/>
    <w:rsid w:val="00B95C4A"/>
    <w:rsid w:val="00BA1F5A"/>
    <w:rsid w:val="00BE382C"/>
    <w:rsid w:val="00BE4629"/>
    <w:rsid w:val="00BE7B31"/>
    <w:rsid w:val="00BE7E72"/>
    <w:rsid w:val="00C05040"/>
    <w:rsid w:val="00C05DBA"/>
    <w:rsid w:val="00C1697C"/>
    <w:rsid w:val="00C248D6"/>
    <w:rsid w:val="00C24A02"/>
    <w:rsid w:val="00C43DE0"/>
    <w:rsid w:val="00C51E8C"/>
    <w:rsid w:val="00C65DAB"/>
    <w:rsid w:val="00C71720"/>
    <w:rsid w:val="00C82822"/>
    <w:rsid w:val="00CA4628"/>
    <w:rsid w:val="00CA4650"/>
    <w:rsid w:val="00CC68EB"/>
    <w:rsid w:val="00CE6936"/>
    <w:rsid w:val="00D074EE"/>
    <w:rsid w:val="00D075E5"/>
    <w:rsid w:val="00D07616"/>
    <w:rsid w:val="00D2088A"/>
    <w:rsid w:val="00D2152C"/>
    <w:rsid w:val="00D34C20"/>
    <w:rsid w:val="00D41FC6"/>
    <w:rsid w:val="00D80AA9"/>
    <w:rsid w:val="00D83DC5"/>
    <w:rsid w:val="00D85AF2"/>
    <w:rsid w:val="00D93ED5"/>
    <w:rsid w:val="00D963CB"/>
    <w:rsid w:val="00DA12E7"/>
    <w:rsid w:val="00DA3288"/>
    <w:rsid w:val="00DC3D81"/>
    <w:rsid w:val="00DD3873"/>
    <w:rsid w:val="00DE50E5"/>
    <w:rsid w:val="00DF1A9E"/>
    <w:rsid w:val="00DF664C"/>
    <w:rsid w:val="00E10089"/>
    <w:rsid w:val="00E15899"/>
    <w:rsid w:val="00E20C64"/>
    <w:rsid w:val="00E22425"/>
    <w:rsid w:val="00E279C6"/>
    <w:rsid w:val="00E465AB"/>
    <w:rsid w:val="00E74EDD"/>
    <w:rsid w:val="00E761F2"/>
    <w:rsid w:val="00EB1508"/>
    <w:rsid w:val="00EC4B17"/>
    <w:rsid w:val="00EE3E53"/>
    <w:rsid w:val="00EE4AF5"/>
    <w:rsid w:val="00EF4B3D"/>
    <w:rsid w:val="00EF6B88"/>
    <w:rsid w:val="00F124C6"/>
    <w:rsid w:val="00F27626"/>
    <w:rsid w:val="00F345B7"/>
    <w:rsid w:val="00F362FA"/>
    <w:rsid w:val="00F51F6C"/>
    <w:rsid w:val="00F6354D"/>
    <w:rsid w:val="00F6597A"/>
    <w:rsid w:val="00F71000"/>
    <w:rsid w:val="00FC4001"/>
    <w:rsid w:val="00FE2D1C"/>
    <w:rsid w:val="00FF0A0D"/>
    <w:rsid w:val="00FF56A3"/>
    <w:rsid w:val="03AA3B17"/>
    <w:rsid w:val="070B7397"/>
    <w:rsid w:val="08302D35"/>
    <w:rsid w:val="08810F5D"/>
    <w:rsid w:val="0CA849F1"/>
    <w:rsid w:val="11310B01"/>
    <w:rsid w:val="17731485"/>
    <w:rsid w:val="22EB2C05"/>
    <w:rsid w:val="282E32C4"/>
    <w:rsid w:val="28A6173B"/>
    <w:rsid w:val="2A8668BF"/>
    <w:rsid w:val="2BF778DA"/>
    <w:rsid w:val="2D1C2A84"/>
    <w:rsid w:val="2D7F3ACC"/>
    <w:rsid w:val="30AF7500"/>
    <w:rsid w:val="30C56001"/>
    <w:rsid w:val="31915E57"/>
    <w:rsid w:val="3617313D"/>
    <w:rsid w:val="39FE6D55"/>
    <w:rsid w:val="3A686D76"/>
    <w:rsid w:val="40473D61"/>
    <w:rsid w:val="43CB4813"/>
    <w:rsid w:val="4458284F"/>
    <w:rsid w:val="47107A2C"/>
    <w:rsid w:val="50BF74FF"/>
    <w:rsid w:val="522719EC"/>
    <w:rsid w:val="578E4D31"/>
    <w:rsid w:val="5BBF09F6"/>
    <w:rsid w:val="5C8A5B28"/>
    <w:rsid w:val="63230E00"/>
    <w:rsid w:val="645F054B"/>
    <w:rsid w:val="74100058"/>
    <w:rsid w:val="75A259CB"/>
    <w:rsid w:val="766224BD"/>
    <w:rsid w:val="7A2A79A0"/>
    <w:rsid w:val="7B730E89"/>
    <w:rsid w:val="7F9B1585"/>
    <w:rsid w:val="7FF5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46E12"/>
  <w15:docId w15:val="{4FBBE22B-B7FD-4F5C-AD73-0C871A33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1" w:qFormat="1"/>
    <w:lsdException w:name="heading 8" w:uiPriority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4F068E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7">
    <w:name w:val="heading 7"/>
    <w:basedOn w:val="a"/>
    <w:next w:val="a"/>
    <w:uiPriority w:val="1"/>
    <w:qFormat/>
    <w:pPr>
      <w:spacing w:line="489" w:lineRule="exact"/>
      <w:ind w:left="49"/>
      <w:jc w:val="center"/>
      <w:outlineLvl w:val="6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8">
    <w:name w:val="heading 8"/>
    <w:basedOn w:val="a"/>
    <w:next w:val="a"/>
    <w:uiPriority w:val="1"/>
    <w:qFormat/>
    <w:pPr>
      <w:jc w:val="center"/>
      <w:outlineLvl w:val="7"/>
    </w:pPr>
    <w:rPr>
      <w:rFonts w:ascii="微软雅黑" w:eastAsia="微软雅黑" w:hAnsi="微软雅黑" w:cs="微软雅黑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Pr>
      <w:sz w:val="24"/>
    </w:rPr>
  </w:style>
  <w:style w:type="paragraph" w:styleId="ad">
    <w:name w:val="Title"/>
    <w:basedOn w:val="a"/>
    <w:next w:val="a"/>
    <w:link w:val="ae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页眉 字符"/>
    <w:basedOn w:val="a0"/>
    <w:link w:val="aa"/>
    <w:qFormat/>
    <w:rPr>
      <w:rFonts w:ascii="宋体" w:eastAsia="宋体" w:hAnsi="宋体" w:cs="宋体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="宋体" w:eastAsia="宋体" w:hAnsi="宋体" w:cs="宋体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lang w:val="zh-CN" w:bidi="zh-CN"/>
    </w:rPr>
  </w:style>
  <w:style w:type="paragraph" w:styleId="af4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普通(网站)1"/>
    <w:basedOn w:val="a"/>
    <w:qFormat/>
    <w:pPr>
      <w:widowControl/>
      <w:autoSpaceDE/>
      <w:autoSpaceDN/>
      <w:spacing w:before="100" w:beforeAutospacing="1" w:after="100" w:afterAutospacing="1" w:line="432" w:lineRule="atLeast"/>
    </w:pPr>
    <w:rPr>
      <w:color w:val="555555"/>
      <w:sz w:val="24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f0">
    <w:name w:val="批注主题 字符"/>
    <w:basedOn w:val="a4"/>
    <w:link w:val="af"/>
    <w:qFormat/>
    <w:rPr>
      <w:rFonts w:ascii="宋体" w:eastAsia="宋体" w:hAnsi="宋体" w:cs="宋体"/>
      <w:b/>
      <w:bCs/>
      <w:sz w:val="22"/>
      <w:szCs w:val="22"/>
    </w:rPr>
  </w:style>
  <w:style w:type="character" w:customStyle="1" w:styleId="a7">
    <w:name w:val="批注框文本 字符"/>
    <w:basedOn w:val="a0"/>
    <w:link w:val="a6"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论文规范一级标题 Char"/>
    <w:basedOn w:val="a0"/>
    <w:link w:val="af5"/>
    <w:qFormat/>
    <w:locked/>
    <w:rPr>
      <w:rFonts w:ascii="Cambria" w:hAnsi="Cambria"/>
      <w:b/>
      <w:bCs/>
      <w:kern w:val="2"/>
      <w:sz w:val="32"/>
      <w:szCs w:val="32"/>
    </w:rPr>
  </w:style>
  <w:style w:type="paragraph" w:customStyle="1" w:styleId="af5">
    <w:name w:val="论文规范一级标题"/>
    <w:basedOn w:val="ad"/>
    <w:link w:val="Char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ae">
    <w:name w:val="标题 字符"/>
    <w:basedOn w:val="a0"/>
    <w:link w:val="ad"/>
    <w:qFormat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uiPriority w:val="59"/>
    <w:qFormat/>
    <w:rsid w:val="004F068E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54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roduct.dangdang.com/2534574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CF186-FA5C-42CF-8662-4018AA7F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642</Words>
  <Characters>3661</Characters>
  <Application>Microsoft Office Word</Application>
  <DocSecurity>0</DocSecurity>
  <Lines>30</Lines>
  <Paragraphs>8</Paragraphs>
  <ScaleCrop>false</ScaleCrop>
  <Company>dgut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yang lijun</cp:lastModifiedBy>
  <cp:revision>175</cp:revision>
  <cp:lastPrinted>2021-12-20T03:34:00Z</cp:lastPrinted>
  <dcterms:created xsi:type="dcterms:W3CDTF">2021-11-01T09:49:00Z</dcterms:created>
  <dcterms:modified xsi:type="dcterms:W3CDTF">2022-02-17T06:26:00Z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08E3108BAD1D443C9C620D396D744EB7</vt:lpwstr>
  </property>
</Properties>
</file>