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928" w:firstLineChars="600"/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互联网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营销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与策划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3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选修课（通选）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与策划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Internet Marketing and Planning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FX03TX16C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不限，除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上机学时：0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CN"/>
        </w:rPr>
        <w:t>互联网营销与策划</w:t>
      </w:r>
      <w:r>
        <w:rPr>
          <w:rFonts w:hint="eastAsia"/>
          <w:sz w:val="21"/>
          <w:szCs w:val="21"/>
        </w:rPr>
        <w:t>》是一门</w:t>
      </w:r>
      <w:r>
        <w:rPr>
          <w:rFonts w:hint="eastAsia"/>
          <w:sz w:val="21"/>
          <w:szCs w:val="21"/>
          <w:lang w:val="en-US" w:eastAsia="zh-CN"/>
        </w:rPr>
        <w:t>选修课（通选）</w:t>
      </w:r>
      <w:r>
        <w:rPr>
          <w:rFonts w:hint="eastAsia"/>
          <w:sz w:val="21"/>
          <w:szCs w:val="21"/>
        </w:rPr>
        <w:t>，本课程以经济学、电子商务、营销学为基础，同时也涉及</w:t>
      </w:r>
      <w:r>
        <w:rPr>
          <w:rFonts w:hint="eastAsia"/>
          <w:sz w:val="21"/>
          <w:szCs w:val="21"/>
          <w:lang w:val="en-US" w:eastAsia="zh-CN"/>
        </w:rPr>
        <w:t>网络</w:t>
      </w:r>
      <w:r>
        <w:rPr>
          <w:rFonts w:hint="eastAsia"/>
          <w:sz w:val="21"/>
          <w:szCs w:val="21"/>
        </w:rPr>
        <w:t>技术学科，特别是</w:t>
      </w:r>
      <w:r>
        <w:rPr>
          <w:rFonts w:hint="eastAsia"/>
          <w:sz w:val="21"/>
          <w:szCs w:val="21"/>
          <w:lang w:val="en-US" w:eastAsia="zh-CN"/>
        </w:rPr>
        <w:t>互联网</w:t>
      </w:r>
      <w:r>
        <w:rPr>
          <w:rFonts w:hint="eastAsia"/>
          <w:sz w:val="21"/>
          <w:szCs w:val="21"/>
        </w:rPr>
        <w:t>系统，对培养</w:t>
      </w:r>
      <w:r>
        <w:rPr>
          <w:rFonts w:hint="eastAsia"/>
          <w:sz w:val="21"/>
          <w:szCs w:val="21"/>
          <w:lang w:val="en-US" w:eastAsia="zh-CN"/>
        </w:rPr>
        <w:t>数字化营销</w:t>
      </w:r>
      <w:r>
        <w:rPr>
          <w:rFonts w:hint="eastAsia"/>
          <w:sz w:val="21"/>
          <w:szCs w:val="21"/>
        </w:rPr>
        <w:t>人才具有重要作用。通过本课程的学习，可以使学生了解</w:t>
      </w:r>
      <w:r>
        <w:rPr>
          <w:rFonts w:hint="eastAsia"/>
          <w:sz w:val="21"/>
          <w:szCs w:val="21"/>
          <w:lang w:val="en-US" w:eastAsia="zh-CN"/>
        </w:rPr>
        <w:t>互联网营销与传统营销的差异，并</w:t>
      </w:r>
      <w:r>
        <w:rPr>
          <w:rFonts w:hint="eastAsia"/>
          <w:sz w:val="21"/>
          <w:szCs w:val="21"/>
        </w:rPr>
        <w:t>掌握</w:t>
      </w:r>
      <w:r>
        <w:rPr>
          <w:rFonts w:hint="eastAsia"/>
          <w:sz w:val="21"/>
          <w:szCs w:val="21"/>
          <w:lang w:val="en-US" w:eastAsia="zh-CN"/>
        </w:rPr>
        <w:t>基于互联网特点的网络营销与策划</w:t>
      </w:r>
      <w:r>
        <w:rPr>
          <w:rFonts w:hint="eastAsia"/>
          <w:sz w:val="21"/>
          <w:szCs w:val="21"/>
        </w:rPr>
        <w:t>实践，使学生既有系统化的网络营销</w:t>
      </w:r>
      <w:r>
        <w:rPr>
          <w:rFonts w:hint="eastAsia"/>
          <w:sz w:val="21"/>
          <w:szCs w:val="21"/>
          <w:lang w:val="en-US" w:eastAsia="zh-CN"/>
        </w:rPr>
        <w:t>与策划</w:t>
      </w:r>
      <w:r>
        <w:rPr>
          <w:rFonts w:hint="eastAsia"/>
          <w:sz w:val="21"/>
          <w:szCs w:val="21"/>
        </w:rPr>
        <w:t>理论知识，又能掌握够网络营销</w:t>
      </w:r>
      <w:r>
        <w:rPr>
          <w:rFonts w:hint="eastAsia"/>
          <w:sz w:val="21"/>
          <w:szCs w:val="21"/>
          <w:lang w:val="en-US" w:eastAsia="zh-CN"/>
        </w:rPr>
        <w:t>与策划</w:t>
      </w:r>
      <w:r>
        <w:rPr>
          <w:rFonts w:hint="eastAsia"/>
          <w:sz w:val="21"/>
          <w:szCs w:val="21"/>
        </w:rPr>
        <w:t>实用技能，从而</w:t>
      </w:r>
      <w:r>
        <w:rPr>
          <w:rFonts w:hint="eastAsia"/>
          <w:sz w:val="21"/>
          <w:szCs w:val="21"/>
          <w:lang w:val="en-US" w:eastAsia="zh-CN"/>
        </w:rPr>
        <w:t>拓展</w:t>
      </w:r>
      <w:r>
        <w:rPr>
          <w:rFonts w:hint="eastAsia"/>
          <w:sz w:val="21"/>
          <w:szCs w:val="21"/>
        </w:rPr>
        <w:t>学生</w:t>
      </w:r>
      <w:r>
        <w:rPr>
          <w:rFonts w:hint="eastAsia"/>
          <w:sz w:val="21"/>
          <w:szCs w:val="21"/>
          <w:lang w:val="en-US" w:eastAsia="zh-CN"/>
        </w:rPr>
        <w:t>在数字经济时代的知识边界和专业素养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12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互联网</w:t>
            </w:r>
            <w:r>
              <w:rPr>
                <w:rFonts w:hint="eastAsia"/>
                <w:sz w:val="21"/>
                <w:szCs w:val="21"/>
                <w:lang w:eastAsia="zh-CN"/>
              </w:rPr>
              <w:t>营销理念上融入辩证唯物主义的哲学观；要求学生牢固掌握基础知识；在网络传播战略方面，阐述正向的社会传播思想和理念，能够善于开展营销传播；</w:t>
            </w:r>
            <w:r>
              <w:rPr>
                <w:spacing w:val="-12"/>
              </w:rPr>
              <w:t>使学生了解和掌握实践应用，跟踪</w:t>
            </w:r>
            <w:r>
              <w:rPr>
                <w:rFonts w:hint="eastAsia"/>
                <w:spacing w:val="-12"/>
                <w:lang w:val="en-US" w:eastAsia="zh-CN"/>
              </w:rPr>
              <w:t>互联网</w:t>
            </w:r>
            <w:r>
              <w:rPr>
                <w:spacing w:val="-12"/>
              </w:rPr>
              <w:t>营销理论与应用前沿，使学生有系统化的</w:t>
            </w:r>
            <w:r>
              <w:rPr>
                <w:rFonts w:hint="eastAsia"/>
                <w:spacing w:val="-12"/>
                <w:lang w:val="en-US" w:eastAsia="zh-CN"/>
              </w:rPr>
              <w:t>互联网</w:t>
            </w:r>
            <w:r>
              <w:rPr>
                <w:spacing w:val="-12"/>
              </w:rPr>
              <w:t>营销理</w:t>
            </w:r>
            <w:r>
              <w:rPr>
                <w:spacing w:val="-6"/>
              </w:rPr>
              <w:t>论知识</w:t>
            </w:r>
            <w:r>
              <w:rPr>
                <w:rFonts w:hint="eastAsia"/>
                <w:spacing w:val="-6"/>
                <w:lang w:eastAsia="zh-Hans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5-1</w:t>
            </w:r>
            <w:r>
              <w:rPr>
                <w:rFonts w:hint="eastAsia"/>
                <w:sz w:val="21"/>
                <w:szCs w:val="21"/>
                <w:lang w:eastAsia="zh-CN"/>
              </w:rPr>
              <w:t>了解快速发展的电子商务新兴产业动态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以及电子商务法律</w:t>
            </w:r>
            <w:r>
              <w:rPr>
                <w:rFonts w:hint="eastAsia"/>
                <w:sz w:val="21"/>
                <w:szCs w:val="21"/>
                <w:lang w:eastAsia="zh-CN"/>
              </w:rPr>
              <w:t>法规相关知识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5-2</w:t>
            </w:r>
            <w:r>
              <w:rPr>
                <w:rFonts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电子商务活动中各环节所涉及专门知识的基本原理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5-3</w:t>
            </w:r>
            <w:r>
              <w:rPr>
                <w:rFonts w:hint="eastAsia"/>
                <w:sz w:val="21"/>
                <w:szCs w:val="21"/>
                <w:lang w:eastAsia="zh-CN"/>
              </w:rPr>
              <w:t>初步具备从事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电子商务组织与运营</w:t>
            </w:r>
            <w:r>
              <w:rPr>
                <w:rFonts w:hint="eastAsia"/>
                <w:sz w:val="21"/>
                <w:szCs w:val="21"/>
                <w:lang w:eastAsia="zh-CN"/>
              </w:rPr>
              <w:t>的基本能力及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互联网营销与策划</w:t>
            </w:r>
            <w:r>
              <w:rPr>
                <w:rFonts w:hint="eastAsia"/>
                <w:sz w:val="21"/>
                <w:szCs w:val="21"/>
                <w:lang w:eastAsia="zh-CN"/>
              </w:rPr>
              <w:t>活动的基本技能。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6-1</w:t>
            </w:r>
            <w:r>
              <w:rPr>
                <w:rFonts w:hint="eastAsia"/>
                <w:sz w:val="21"/>
                <w:szCs w:val="21"/>
                <w:lang w:eastAsia="zh-CN"/>
              </w:rPr>
              <w:t>具备从事本专业学术研究和实务操作所必须的数学、外语、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统计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eastAsia"/>
                <w:sz w:val="21"/>
                <w:szCs w:val="21"/>
                <w:lang w:eastAsia="zh-CN"/>
              </w:rPr>
              <w:t>等相关知识。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专业性知识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工具性知识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在产品设计、包装、品牌等方面掌握相关营销专业能力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spacing w:val="-6"/>
              </w:rPr>
              <w:t>掌握</w:t>
            </w:r>
            <w:r>
              <w:rPr>
                <w:rFonts w:hint="eastAsia"/>
                <w:spacing w:val="-12"/>
                <w:lang w:val="en-US" w:eastAsia="zh-CN"/>
              </w:rPr>
              <w:t>互联网</w:t>
            </w:r>
            <w:r>
              <w:rPr>
                <w:spacing w:val="-6"/>
              </w:rPr>
              <w:t>营销</w:t>
            </w:r>
            <w:r>
              <w:rPr>
                <w:rFonts w:hint="eastAsia"/>
                <w:spacing w:val="-6"/>
                <w:lang w:val="en-US" w:eastAsia="zh-CN"/>
              </w:rPr>
              <w:t>与策划</w:t>
            </w:r>
            <w:r>
              <w:rPr>
                <w:spacing w:val="-6"/>
              </w:rPr>
              <w:t>实用技能</w:t>
            </w:r>
            <w:r>
              <w:rPr>
                <w:rFonts w:hint="eastAsia"/>
                <w:spacing w:val="-6"/>
                <w:lang w:eastAsia="zh-Hans"/>
              </w:rPr>
              <w:t>。</w:t>
            </w:r>
          </w:p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8-1</w:t>
            </w:r>
            <w:r>
              <w:rPr>
                <w:rFonts w:hint="eastAsia"/>
                <w:sz w:val="21"/>
                <w:szCs w:val="21"/>
                <w:lang w:eastAsia="zh-CN"/>
              </w:rPr>
              <w:t>能够掌握有效的自主学习方法；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8-2</w:t>
            </w:r>
            <w:r>
              <w:rPr>
                <w:rFonts w:hint="eastAsia"/>
                <w:sz w:val="21"/>
                <w:szCs w:val="21"/>
                <w:lang w:eastAsia="zh-CN"/>
              </w:rPr>
              <w:t>能够应用现代科技手段获取新知识，进行自我学习、自我消化知识、自我更新知识、终身学习的能力，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8-3</w:t>
            </w:r>
            <w:r>
              <w:rPr>
                <w:rFonts w:hint="eastAsia"/>
                <w:sz w:val="21"/>
                <w:szCs w:val="21"/>
                <w:lang w:eastAsia="zh-CN"/>
              </w:rPr>
              <w:t>适应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/>
                <w:sz w:val="21"/>
                <w:szCs w:val="21"/>
                <w:lang w:eastAsia="zh-CN"/>
              </w:rPr>
              <w:t>行业快速发展的客观情况；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8-4具备</w:t>
            </w:r>
            <w:r>
              <w:rPr>
                <w:rFonts w:hint="eastAsia"/>
                <w:sz w:val="21"/>
                <w:szCs w:val="21"/>
                <w:lang w:eastAsia="zh-CN"/>
              </w:rPr>
              <w:t>综合分析和解决实际问题。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9-1具备洞察问题、提炼问题的能力，能够在电子商务实践活动中灵活运用所掌握的专业知识；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9-5能够规划、实施、维护各类电子商务网站，并且运用网络营销、商务数据分析等技能推广电子商务网站。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获取知识的能力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运用知识的能力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pacing w:val="-12"/>
                <w:lang w:val="en-US" w:eastAsia="zh-CN"/>
              </w:rPr>
              <w:t>互联网</w:t>
            </w:r>
            <w:r>
              <w:rPr>
                <w:rFonts w:hint="eastAsia"/>
                <w:sz w:val="21"/>
                <w:szCs w:val="21"/>
                <w:lang w:eastAsia="zh-CN"/>
              </w:rPr>
              <w:t>营销战略方面通过优秀的企业文化确立正确的企业经营观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在营销活动中</w:t>
            </w:r>
            <w:r>
              <w:rPr>
                <w:rFonts w:hint="eastAsia"/>
                <w:sz w:val="21"/>
                <w:szCs w:val="21"/>
                <w:lang w:eastAsia="zh-CN"/>
              </w:rPr>
              <w:t>渗透积极的民族文化和社会责任思想，并在社会化媒体的营销方面，注重传播中华民族传统道德和西方积极正向信息</w:t>
            </w:r>
            <w:r>
              <w:rPr>
                <w:rFonts w:hint="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/>
                <w:sz w:val="21"/>
                <w:szCs w:val="21"/>
                <w:lang w:eastAsia="zh-CN"/>
              </w:rPr>
              <w:t>具备比较优秀的营销素质，实现培养社会需要的合格人才的目的。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3-1</w:t>
            </w:r>
            <w:r>
              <w:rPr>
                <w:rFonts w:hint="eastAsia"/>
                <w:sz w:val="21"/>
                <w:szCs w:val="21"/>
                <w:lang w:eastAsia="zh-CN"/>
              </w:rPr>
              <w:t>具有扎实的经济学理论基础和专业知识，掌握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网络营销</w:t>
            </w:r>
            <w:r>
              <w:rPr>
                <w:rFonts w:hint="eastAsia"/>
                <w:sz w:val="21"/>
                <w:szCs w:val="21"/>
                <w:lang w:eastAsia="zh-CN"/>
              </w:rPr>
              <w:t>的基本理论、分析方法和发展动态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/>
                <w:sz w:val="21"/>
                <w:szCs w:val="21"/>
                <w:lang w:eastAsia="zh-CN"/>
              </w:rPr>
              <w:t>能够理论与实践紧密结合，解决实际问题；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专业素质能力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2"/>
        </w:numPr>
        <w:ind w:firstLine="703" w:firstLineChars="2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课程主要教学内容、学时安排及教学策略</w:t>
      </w:r>
    </w:p>
    <w:p>
      <w:pPr>
        <w:numPr>
          <w:ilvl w:val="0"/>
          <w:numId w:val="0"/>
        </w:num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12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CN"/>
              </w:rPr>
              <w:t>互联网</w:t>
            </w:r>
            <w:r>
              <w:rPr>
                <w:rFonts w:hint="eastAsia" w:eastAsiaTheme="minorEastAsia"/>
                <w:lang w:val="en-US" w:eastAsia="zh-Hans"/>
              </w:rPr>
              <w:t>营销概述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掌握网络营销发轫的基本历史，了解网络营销不同阶段的发展特点。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web1.0时代和web2.0时代的特点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介绍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网络营销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的演变过程，培养学生科学探索精神。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pacing w:val="-12"/>
                <w:lang w:val="en-US" w:eastAsia="zh-CN"/>
              </w:rPr>
              <w:t>互联网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营销战略计划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了解网络营销战略计划的制定背景，掌握战略规划内容，学习战略规划步骤和实现途径。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战略决策选择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各种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网络营销战略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的比较，培养学生的社会责任感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Hans"/>
              </w:rPr>
              <w:t>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Hans"/>
              </w:rPr>
              <w:t>网络消费者市场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通过学习网络营销消费者市场特点，了解网络时代消费者购买商品的影响因素。</w:t>
            </w:r>
          </w:p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网络消费者购买决策的步骤</w:t>
            </w:r>
          </w:p>
          <w:p>
            <w:pPr>
              <w:jc w:val="both"/>
              <w:rPr>
                <w:rFonts w:hint="eastAsia" w:eastAsia="宋体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对于利用网络消费者消费心理的虚假营销手段进行辨别，从而保护消费者的利益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lang w:val="en-US" w:eastAsia="zh-Hans"/>
              </w:rPr>
              <w:t>客户关系管理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了解客户关系管理概念，掌握客户关系管理的核心理念，熟记客户关系管理的流程。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客户关系管理流程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维系良好的客户关系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Hans"/>
              </w:rPr>
              <w:t>客户体验管理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了解客户体验管理的基本概念，把握客户体验的层次与特点，掌握客户体验管理架构。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客户体验管理架构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t>网络</w:t>
            </w:r>
            <w:r>
              <w:rPr>
                <w:rFonts w:hint="eastAsia"/>
                <w:lang w:val="en-US" w:eastAsia="zh-Hans"/>
              </w:rPr>
              <w:t>产品与网络品牌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CN"/>
              </w:rPr>
              <w:t>在学习网络产品特殊性的基础上，深刻认识网络产品或服务品牌的特点，掌握构建网络品牌的基本能力。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网络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品牌决策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网络品牌参差不齐消费者如何辨别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网络营销渠道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了解网络渠道的优势、功能，认识网络渠道的去中介化与再中介化问题，明晰网络渠道主体之间的差异性，掌握网络渠道分销策略。了解O2O的四种形式和网络生态系统。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如何搭建网络营销渠道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r>
              <w:t>网络</w:t>
            </w:r>
            <w:r>
              <w:rPr>
                <w:rFonts w:hint="eastAsia"/>
                <w:lang w:val="en-US" w:eastAsia="zh-Hans"/>
              </w:rPr>
              <w:t>价格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了解网络时代定价的类型，明确影响网络定价的诸因素，掌握网络定价的策略。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定价策略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网络产品的价格变化趋势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网络营销传播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了解在网络营销时代促销策略的全新变化，促销变成为网络营销传播，网络广告、销售促进、公共关系、直复营销发挥出新的不同的作用。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整合营销传播理论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网络舆情监督与危机公关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r>
              <w:rPr>
                <w:rFonts w:hint="eastAsia"/>
                <w:lang w:val="en-US" w:eastAsia="zh-Hans"/>
              </w:rPr>
              <w:t>社会化媒体营销基础</w:t>
            </w:r>
            <w:r>
              <w:t>体系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学习社会化媒体营销理论，掌握社会化媒体的特征和类型，了解并掌握新消费行为法则，学会分析网络社会化营销策略。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社会化营销策略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电信诈骗与社会和谐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微博营销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了解微博的由来，特别是中国式微博的发展态势，学会进行微博的建设与运营。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微博运营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优秀企业官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方</w:t>
            </w:r>
            <w:r>
              <w:rPr>
                <w:rFonts w:hint="eastAsia"/>
                <w:sz w:val="21"/>
                <w:szCs w:val="21"/>
                <w:lang w:eastAsia="zh-CN"/>
              </w:rPr>
              <w:t>微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博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微信营销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深入认识微信营销的特点，特别是微信公众号的运营与管理。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微信公众号的运营与管理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优秀企业官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方微信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</w:t>
            </w:r>
          </w:p>
          <w:p>
            <w:pPr>
              <w:adjustRightInd w:val="0"/>
              <w:jc w:val="both"/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SNS</w:t>
            </w:r>
            <w:r>
              <w:rPr>
                <w:rFonts w:hint="eastAsia"/>
                <w:lang w:val="en-US" w:eastAsia="zh-Hans"/>
              </w:rPr>
              <w:t>社区营销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了解社区媒体的特点以及营销优势，能够掌握SNS媒体营销的策略。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SNS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社区</w:t>
            </w:r>
            <w:r>
              <w:rPr>
                <w:rFonts w:hint="eastAsia"/>
                <w:sz w:val="21"/>
                <w:szCs w:val="21"/>
                <w:lang w:eastAsia="zh-CN"/>
              </w:rPr>
              <w:t>营销的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过程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在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Hans"/>
              </w:rPr>
              <w:t>SNS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社区注意言论，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视频营销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了解视频媒体的特点以及营销优势，能够掌握视频媒体营销的策略。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视频营销策略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eastAsia="zh-CN"/>
              </w:rPr>
              <w:t>设计本校视频宣传片</w:t>
            </w:r>
            <w:r>
              <w:rPr>
                <w:rFonts w:hint="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培养爱校思想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网络口碑营销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网络口碑营销</w:t>
            </w:r>
            <w:r>
              <w:rPr>
                <w:rFonts w:hint="eastAsia"/>
                <w:sz w:val="21"/>
                <w:szCs w:val="21"/>
                <w:lang w:eastAsia="zh-CN"/>
              </w:rPr>
              <w:t>的特点以及营销优势，能够掌握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网络口碑</w:t>
            </w:r>
            <w:r>
              <w:rPr>
                <w:rFonts w:hint="eastAsia"/>
                <w:sz w:val="21"/>
                <w:szCs w:val="21"/>
                <w:lang w:eastAsia="zh-CN"/>
              </w:rPr>
              <w:t>营销的策略。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网络口碑营销的推广策略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  <w:lang w:val="en-US" w:eastAsia="zh-Hans"/>
              </w:rPr>
              <w:t>如何辨别网络水军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搜索引擎营销及客户界面设计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eastAsia="zh-CN"/>
              </w:rPr>
              <w:t>了解网络营销的技术与工具，如搜索引擎、客户界面设计等，能够初步掌握搜索引擎营销、客户界面设计的格式塔心理学原理以及联属网络营销等技能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eastAsia="zh-CN"/>
              </w:rPr>
              <w:t>搜索引擎营销及格式塔式界面设计</w:t>
            </w:r>
          </w:p>
          <w:p>
            <w:pPr>
              <w:jc w:val="both"/>
              <w:rPr>
                <w:rFonts w:asciiTheme="minorEastAsia" w:hAnsiTheme="minorEastAsia" w:eastAsiaTheme="minor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如何辨别搜索引擎虚假营销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线下教学。对于思想、原理在课堂上予以讲授。课堂运用主要运用讲授法和案例法开展教学，辅以启发式提问拓宽学生学习思路。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课前：预习课本知识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课堂：通过案例、课堂讨论教学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课后：习题总结归纳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考核与评价是对课程教学目标中的知识目标、能力目标和素质目标等进行综合评价。在本课程中，学生的最终成绩是由平时成绩、期末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0%）和考勤（占10%）两个部分。评分标准如下表：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7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1.作业；2.小组汇报3.考勤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2.考勤全勤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2.缺勤1次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2.缺勤2次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2.缺勤2次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3.课堂表现不积极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2.缺勤3次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3.扰乱课堂秩序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有两套考核方案可供任课教师选择。</w:t>
      </w:r>
    </w:p>
    <w:p>
      <w:pPr>
        <w:numPr>
          <w:numId w:val="0"/>
        </w:numPr>
        <w:spacing w:line="360" w:lineRule="auto"/>
        <w:ind w:firstLine="210" w:firstLineChars="1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考查（开卷）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的考核内容、题型和分值分配情况请见下表：</w:t>
      </w:r>
    </w:p>
    <w:tbl>
      <w:tblPr>
        <w:tblStyle w:val="12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理解网络营销</w:t>
            </w:r>
            <w:r>
              <w:rPr>
                <w:rFonts w:hint="eastAsia"/>
                <w:sz w:val="21"/>
                <w:szCs w:val="21"/>
              </w:rPr>
              <w:t>的基础概念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的基础概念、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网络营销战略计划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掌握网络消费者理论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网络消费者市场、客户关系管理、客户体验管理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掌握网络营销组合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网络产品与品牌、网络渠道、网络价格、网络营销传播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案例分析题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掌握社会化媒体营销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社会化媒体营销基础、微博营销、微信营销、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SNS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社区营销、视频营销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选择题、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网络营销技术与工具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网络口碑营销、搜索引擎营销、客户界面设计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ind w:left="422"/>
        <w:rPr>
          <w:rFonts w:hint="eastAsia" w:ascii="Times New Roman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ind w:left="422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期末考查采用撰写一篇某企业或产品的互联网营销策划书，学生自选感兴趣的企业或产品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7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eastAsia" w:ascii="Times New Roman" w:eastAsia="宋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结构、层次、逻辑、结论；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字数在1500字以上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结构完整、层次清楚、逻辑合理、结论正确。</w:t>
            </w:r>
          </w:p>
          <w:p>
            <w:pPr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排版规范、无错别字。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字数在1500字以上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结构完整、层次较清楚、逻辑较合理、结论正确。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排版规范、无错别字。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字数在1500字以上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结构基本完整、层次较清楚、逻辑较合理、结论基本正确。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排版基本规范、错别字较少。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字数在1000—1500字之间，未达1500字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结构尚完整、层次尚清楚、逻辑尚合理、结论勉强正确。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排版尚规范、错别字较多。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字数在1000字以下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结构不完整、层次不清楚、逻辑不合理、结论不正确。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排版不规范、错别字较多。</w:t>
            </w:r>
          </w:p>
        </w:tc>
      </w:tr>
    </w:tbl>
    <w:p>
      <w:pPr>
        <w:numPr>
          <w:numId w:val="0"/>
        </w:numP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numPr>
          <w:ilvl w:val="0"/>
          <w:numId w:val="5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13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25"/>
        <w:gridCol w:w="6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职称：助教及以上          学历（位）：硕士研究生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1-16周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线上方式及时间安排：企业微信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线下地点及时间安排：课堂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2" w:firstLineChars="15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郦瞻主编：《网络营销》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（第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版）</w:t>
      </w:r>
      <w:r>
        <w:rPr>
          <w:rFonts w:hint="eastAsia"/>
          <w:szCs w:val="21"/>
        </w:rPr>
        <w:t xml:space="preserve">清华大学出版社，2018 年 </w:t>
      </w:r>
      <w:r>
        <w:rPr>
          <w:rFonts w:hint="default"/>
          <w:szCs w:val="21"/>
        </w:rPr>
        <w:t>12</w:t>
      </w:r>
      <w:r>
        <w:rPr>
          <w:rFonts w:hint="eastAsia"/>
          <w:szCs w:val="21"/>
        </w:rPr>
        <w:t>月。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/>
          <w:szCs w:val="21"/>
        </w:rPr>
        <w:t>胡宏力主编：《网络营销》，中国人民大学出版社，2018 年 4 月。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/>
          <w:szCs w:val="21"/>
        </w:rPr>
        <w:t>王永东、荆浩、安玉新 主编：《网络营销》，清华大学出版社，2018 年 7 月。</w:t>
      </w:r>
    </w:p>
    <w:p>
      <w:pPr>
        <w:spacing w:line="340" w:lineRule="exact"/>
        <w:ind w:firstLine="440" w:firstLineChars="200"/>
      </w:pP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[1]中国慕课MOOC，www.icourse163.org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[2]百度文库，wenku.baidu.com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张帆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default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李欣原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系（教研室）主任：张帆</w:t>
      </w:r>
    </w:p>
    <w:p>
      <w:pPr>
        <w:spacing w:line="360" w:lineRule="auto"/>
        <w:ind w:firstLine="5775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学院（部）审核人：赖忠孝</w:t>
      </w:r>
    </w:p>
    <w:sectPr>
      <w:footerReference r:id="rId3" w:type="default"/>
      <w:pgSz w:w="11910" w:h="16840"/>
      <w:pgMar w:top="1281" w:right="1582" w:bottom="1520" w:left="1582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3783330</wp:posOffset>
              </wp:positionH>
              <wp:positionV relativeFrom="page">
                <wp:posOffset>9855835</wp:posOffset>
              </wp:positionV>
              <wp:extent cx="222250" cy="152400"/>
              <wp:effectExtent l="0" t="0" r="635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776.05pt;height:12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U+MjaAAAADQEAAA8AAAAAAAAAAQAgAAAAIgAAAGRycy9kb3ducmV2LnhtbFBLAQIU&#10;ABQAAAAIAIdO4kAOtrC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6048D"/>
    <w:multiLevelType w:val="singleLevel"/>
    <w:tmpl w:val="C9B6048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3FA213E"/>
    <w:multiLevelType w:val="singleLevel"/>
    <w:tmpl w:val="F3FA21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6214A0B3"/>
    <w:multiLevelType w:val="singleLevel"/>
    <w:tmpl w:val="6214A0B3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6214AB59"/>
    <w:multiLevelType w:val="singleLevel"/>
    <w:tmpl w:val="6214AB59"/>
    <w:lvl w:ilvl="0" w:tentative="0">
      <w:start w:val="8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30E00"/>
    <w:rsid w:val="0000492C"/>
    <w:rsid w:val="00016DDE"/>
    <w:rsid w:val="000300D1"/>
    <w:rsid w:val="00041CA0"/>
    <w:rsid w:val="00096AC3"/>
    <w:rsid w:val="000B286D"/>
    <w:rsid w:val="000D41DC"/>
    <w:rsid w:val="000D75BA"/>
    <w:rsid w:val="001002A7"/>
    <w:rsid w:val="00101AE9"/>
    <w:rsid w:val="00104D16"/>
    <w:rsid w:val="00121339"/>
    <w:rsid w:val="00144212"/>
    <w:rsid w:val="00151FC4"/>
    <w:rsid w:val="00152127"/>
    <w:rsid w:val="00161DF2"/>
    <w:rsid w:val="0016575E"/>
    <w:rsid w:val="001C0259"/>
    <w:rsid w:val="001C65C2"/>
    <w:rsid w:val="001E7FE0"/>
    <w:rsid w:val="00206119"/>
    <w:rsid w:val="0023145E"/>
    <w:rsid w:val="0026097F"/>
    <w:rsid w:val="00261D9F"/>
    <w:rsid w:val="00271571"/>
    <w:rsid w:val="002727FC"/>
    <w:rsid w:val="002851E5"/>
    <w:rsid w:val="00286949"/>
    <w:rsid w:val="002C3898"/>
    <w:rsid w:val="002C7BDB"/>
    <w:rsid w:val="002E041B"/>
    <w:rsid w:val="002E1EC9"/>
    <w:rsid w:val="002E5DC9"/>
    <w:rsid w:val="00315322"/>
    <w:rsid w:val="00381895"/>
    <w:rsid w:val="003B180A"/>
    <w:rsid w:val="003F020C"/>
    <w:rsid w:val="003F5AEF"/>
    <w:rsid w:val="00406D5E"/>
    <w:rsid w:val="00440FCE"/>
    <w:rsid w:val="004464C3"/>
    <w:rsid w:val="00446CAA"/>
    <w:rsid w:val="004504E4"/>
    <w:rsid w:val="004615C7"/>
    <w:rsid w:val="004639E0"/>
    <w:rsid w:val="004915DC"/>
    <w:rsid w:val="00494058"/>
    <w:rsid w:val="00495F15"/>
    <w:rsid w:val="004E3A4A"/>
    <w:rsid w:val="00503B80"/>
    <w:rsid w:val="005371F1"/>
    <w:rsid w:val="0056263A"/>
    <w:rsid w:val="00594608"/>
    <w:rsid w:val="005F51F5"/>
    <w:rsid w:val="005F7E57"/>
    <w:rsid w:val="006176C9"/>
    <w:rsid w:val="00624EEC"/>
    <w:rsid w:val="00640CEB"/>
    <w:rsid w:val="00650238"/>
    <w:rsid w:val="00651CA2"/>
    <w:rsid w:val="00687733"/>
    <w:rsid w:val="00692C08"/>
    <w:rsid w:val="00704A18"/>
    <w:rsid w:val="00775E90"/>
    <w:rsid w:val="00777DB7"/>
    <w:rsid w:val="00783B18"/>
    <w:rsid w:val="00794732"/>
    <w:rsid w:val="007A47D4"/>
    <w:rsid w:val="007D3095"/>
    <w:rsid w:val="007D7724"/>
    <w:rsid w:val="00835C3C"/>
    <w:rsid w:val="008370B3"/>
    <w:rsid w:val="00857093"/>
    <w:rsid w:val="00881FBF"/>
    <w:rsid w:val="008A1274"/>
    <w:rsid w:val="008B6063"/>
    <w:rsid w:val="008E1805"/>
    <w:rsid w:val="009237E6"/>
    <w:rsid w:val="0093333B"/>
    <w:rsid w:val="00947693"/>
    <w:rsid w:val="00967D90"/>
    <w:rsid w:val="00973A93"/>
    <w:rsid w:val="00987CBB"/>
    <w:rsid w:val="009C2552"/>
    <w:rsid w:val="009D3082"/>
    <w:rsid w:val="009D6CB5"/>
    <w:rsid w:val="00A305B4"/>
    <w:rsid w:val="00A52500"/>
    <w:rsid w:val="00A6259D"/>
    <w:rsid w:val="00A645B1"/>
    <w:rsid w:val="00A87CA0"/>
    <w:rsid w:val="00AA3588"/>
    <w:rsid w:val="00AA61DF"/>
    <w:rsid w:val="00AB42A7"/>
    <w:rsid w:val="00B33326"/>
    <w:rsid w:val="00B40723"/>
    <w:rsid w:val="00B41A2B"/>
    <w:rsid w:val="00B503A1"/>
    <w:rsid w:val="00B5184C"/>
    <w:rsid w:val="00B923E6"/>
    <w:rsid w:val="00B95C4A"/>
    <w:rsid w:val="00BE4629"/>
    <w:rsid w:val="00BE7B31"/>
    <w:rsid w:val="00C05040"/>
    <w:rsid w:val="00C1697C"/>
    <w:rsid w:val="00C248D6"/>
    <w:rsid w:val="00C43DE0"/>
    <w:rsid w:val="00C51E8C"/>
    <w:rsid w:val="00C80F83"/>
    <w:rsid w:val="00CC68EB"/>
    <w:rsid w:val="00D074EE"/>
    <w:rsid w:val="00D07616"/>
    <w:rsid w:val="00D2088A"/>
    <w:rsid w:val="00D2152C"/>
    <w:rsid w:val="00D34C20"/>
    <w:rsid w:val="00D41FC6"/>
    <w:rsid w:val="00D80AA9"/>
    <w:rsid w:val="00D80FC8"/>
    <w:rsid w:val="00D829E7"/>
    <w:rsid w:val="00D83DC5"/>
    <w:rsid w:val="00D87275"/>
    <w:rsid w:val="00DA12E7"/>
    <w:rsid w:val="00DC3D81"/>
    <w:rsid w:val="00DF1A9E"/>
    <w:rsid w:val="00E22425"/>
    <w:rsid w:val="00E465AB"/>
    <w:rsid w:val="00E60708"/>
    <w:rsid w:val="00E74EDD"/>
    <w:rsid w:val="00EA5534"/>
    <w:rsid w:val="00EB0BB1"/>
    <w:rsid w:val="00EE3E53"/>
    <w:rsid w:val="00EF6B88"/>
    <w:rsid w:val="00F124C6"/>
    <w:rsid w:val="00F362FA"/>
    <w:rsid w:val="00F447A9"/>
    <w:rsid w:val="00F6354D"/>
    <w:rsid w:val="00F6597A"/>
    <w:rsid w:val="00FC4001"/>
    <w:rsid w:val="00FF0A0D"/>
    <w:rsid w:val="015659F1"/>
    <w:rsid w:val="025609B1"/>
    <w:rsid w:val="02903D7B"/>
    <w:rsid w:val="029E2087"/>
    <w:rsid w:val="02BC35E6"/>
    <w:rsid w:val="04505BCE"/>
    <w:rsid w:val="04EE5CCC"/>
    <w:rsid w:val="052E47BF"/>
    <w:rsid w:val="06953DA7"/>
    <w:rsid w:val="070B7397"/>
    <w:rsid w:val="07F9606D"/>
    <w:rsid w:val="08302D35"/>
    <w:rsid w:val="08CA02A4"/>
    <w:rsid w:val="09042A66"/>
    <w:rsid w:val="098128D7"/>
    <w:rsid w:val="09A339CE"/>
    <w:rsid w:val="09D92F4C"/>
    <w:rsid w:val="0A3925DE"/>
    <w:rsid w:val="0A560642"/>
    <w:rsid w:val="0C033E70"/>
    <w:rsid w:val="0CA849F1"/>
    <w:rsid w:val="0DBF07B6"/>
    <w:rsid w:val="0EFF631B"/>
    <w:rsid w:val="102E1B18"/>
    <w:rsid w:val="10801C56"/>
    <w:rsid w:val="11841381"/>
    <w:rsid w:val="11AA3260"/>
    <w:rsid w:val="12411DD6"/>
    <w:rsid w:val="130123D7"/>
    <w:rsid w:val="139F1426"/>
    <w:rsid w:val="14670485"/>
    <w:rsid w:val="15892CDA"/>
    <w:rsid w:val="15B879B2"/>
    <w:rsid w:val="15CF05FB"/>
    <w:rsid w:val="161C4134"/>
    <w:rsid w:val="163B6A74"/>
    <w:rsid w:val="165C275A"/>
    <w:rsid w:val="16644A7C"/>
    <w:rsid w:val="16C772BD"/>
    <w:rsid w:val="17731485"/>
    <w:rsid w:val="17910419"/>
    <w:rsid w:val="17C374E6"/>
    <w:rsid w:val="188450A9"/>
    <w:rsid w:val="1A3E5851"/>
    <w:rsid w:val="1BF143D7"/>
    <w:rsid w:val="1C552A81"/>
    <w:rsid w:val="1CD027D0"/>
    <w:rsid w:val="1D291726"/>
    <w:rsid w:val="1D7C1AEA"/>
    <w:rsid w:val="1D9965C8"/>
    <w:rsid w:val="1DCF191A"/>
    <w:rsid w:val="1E604B2B"/>
    <w:rsid w:val="1EBD4F2C"/>
    <w:rsid w:val="1F1E1479"/>
    <w:rsid w:val="1F2B76C7"/>
    <w:rsid w:val="1F317218"/>
    <w:rsid w:val="1FBF3A4C"/>
    <w:rsid w:val="1FC009DE"/>
    <w:rsid w:val="21032E75"/>
    <w:rsid w:val="214F1FA3"/>
    <w:rsid w:val="21C722FD"/>
    <w:rsid w:val="22720BE8"/>
    <w:rsid w:val="22EB2C05"/>
    <w:rsid w:val="231B420D"/>
    <w:rsid w:val="24C42C11"/>
    <w:rsid w:val="256024AB"/>
    <w:rsid w:val="25B82135"/>
    <w:rsid w:val="26F1074F"/>
    <w:rsid w:val="26FE2633"/>
    <w:rsid w:val="270A4747"/>
    <w:rsid w:val="2730019E"/>
    <w:rsid w:val="2768758E"/>
    <w:rsid w:val="278B3D70"/>
    <w:rsid w:val="280524DF"/>
    <w:rsid w:val="287E1436"/>
    <w:rsid w:val="28A6173B"/>
    <w:rsid w:val="28F12057"/>
    <w:rsid w:val="2A8B40C3"/>
    <w:rsid w:val="2B1A5704"/>
    <w:rsid w:val="2BE94E44"/>
    <w:rsid w:val="2BF778DA"/>
    <w:rsid w:val="2CAF5E9E"/>
    <w:rsid w:val="2D680954"/>
    <w:rsid w:val="2D7F3ACC"/>
    <w:rsid w:val="2DC61EA0"/>
    <w:rsid w:val="2ED01127"/>
    <w:rsid w:val="303331DA"/>
    <w:rsid w:val="30781017"/>
    <w:rsid w:val="30D1097F"/>
    <w:rsid w:val="30FC500D"/>
    <w:rsid w:val="32C20171"/>
    <w:rsid w:val="32D560F7"/>
    <w:rsid w:val="32F1315F"/>
    <w:rsid w:val="330F2B13"/>
    <w:rsid w:val="337324E5"/>
    <w:rsid w:val="33DD30F5"/>
    <w:rsid w:val="33E4383E"/>
    <w:rsid w:val="34064F33"/>
    <w:rsid w:val="342B60E5"/>
    <w:rsid w:val="34EC7204"/>
    <w:rsid w:val="359623CA"/>
    <w:rsid w:val="35E57079"/>
    <w:rsid w:val="36B978C7"/>
    <w:rsid w:val="36BA073F"/>
    <w:rsid w:val="36FE2C02"/>
    <w:rsid w:val="375E113F"/>
    <w:rsid w:val="381D5462"/>
    <w:rsid w:val="384917D7"/>
    <w:rsid w:val="38602906"/>
    <w:rsid w:val="395D3B86"/>
    <w:rsid w:val="3A686D76"/>
    <w:rsid w:val="3B5D34A1"/>
    <w:rsid w:val="3BBF1028"/>
    <w:rsid w:val="3BCA0467"/>
    <w:rsid w:val="3C766EC3"/>
    <w:rsid w:val="3D967A29"/>
    <w:rsid w:val="3E665638"/>
    <w:rsid w:val="3E75553F"/>
    <w:rsid w:val="3FB26FB2"/>
    <w:rsid w:val="400073B8"/>
    <w:rsid w:val="40473D61"/>
    <w:rsid w:val="40583559"/>
    <w:rsid w:val="40800A9A"/>
    <w:rsid w:val="41292623"/>
    <w:rsid w:val="413735BC"/>
    <w:rsid w:val="41A54EB7"/>
    <w:rsid w:val="41C22993"/>
    <w:rsid w:val="42777F04"/>
    <w:rsid w:val="43B71132"/>
    <w:rsid w:val="43CB4813"/>
    <w:rsid w:val="43F87E0E"/>
    <w:rsid w:val="44C77996"/>
    <w:rsid w:val="44CE120C"/>
    <w:rsid w:val="44E20CE5"/>
    <w:rsid w:val="45A54224"/>
    <w:rsid w:val="467D28D5"/>
    <w:rsid w:val="47107A2C"/>
    <w:rsid w:val="47935A4A"/>
    <w:rsid w:val="481B7AFF"/>
    <w:rsid w:val="48934632"/>
    <w:rsid w:val="48F0220B"/>
    <w:rsid w:val="49E24DA8"/>
    <w:rsid w:val="4A665D3F"/>
    <w:rsid w:val="4ADC19DE"/>
    <w:rsid w:val="4AF30E44"/>
    <w:rsid w:val="4CB5199A"/>
    <w:rsid w:val="4DDD619B"/>
    <w:rsid w:val="4E1344F8"/>
    <w:rsid w:val="4E143BEC"/>
    <w:rsid w:val="4E2B2C17"/>
    <w:rsid w:val="4E6E14EB"/>
    <w:rsid w:val="4ECF008C"/>
    <w:rsid w:val="4EDB7799"/>
    <w:rsid w:val="4EF1302A"/>
    <w:rsid w:val="4F7C17C4"/>
    <w:rsid w:val="4FCD3914"/>
    <w:rsid w:val="50BF74FF"/>
    <w:rsid w:val="519C5B43"/>
    <w:rsid w:val="521C1AB2"/>
    <w:rsid w:val="521C2FA3"/>
    <w:rsid w:val="52CC0713"/>
    <w:rsid w:val="53286C8D"/>
    <w:rsid w:val="53381AC0"/>
    <w:rsid w:val="534C0852"/>
    <w:rsid w:val="544F3FFD"/>
    <w:rsid w:val="551219C0"/>
    <w:rsid w:val="56212396"/>
    <w:rsid w:val="565E6828"/>
    <w:rsid w:val="56666EE2"/>
    <w:rsid w:val="578E4D31"/>
    <w:rsid w:val="57B30153"/>
    <w:rsid w:val="58567CE6"/>
    <w:rsid w:val="588C0716"/>
    <w:rsid w:val="592D7548"/>
    <w:rsid w:val="5A265107"/>
    <w:rsid w:val="5A6F4AB9"/>
    <w:rsid w:val="5A947201"/>
    <w:rsid w:val="5B1E71EA"/>
    <w:rsid w:val="5BBF09F6"/>
    <w:rsid w:val="5E93283E"/>
    <w:rsid w:val="5F006597"/>
    <w:rsid w:val="5FE05BA9"/>
    <w:rsid w:val="60B71FCE"/>
    <w:rsid w:val="60E66F49"/>
    <w:rsid w:val="60F3624E"/>
    <w:rsid w:val="616972CC"/>
    <w:rsid w:val="6215717D"/>
    <w:rsid w:val="621F309C"/>
    <w:rsid w:val="62A75F2B"/>
    <w:rsid w:val="63230E00"/>
    <w:rsid w:val="63F600D5"/>
    <w:rsid w:val="64146FD6"/>
    <w:rsid w:val="64915AC5"/>
    <w:rsid w:val="67490EBD"/>
    <w:rsid w:val="67851192"/>
    <w:rsid w:val="6797246B"/>
    <w:rsid w:val="697E4205"/>
    <w:rsid w:val="6B8B3E76"/>
    <w:rsid w:val="6C785F70"/>
    <w:rsid w:val="6D4A201C"/>
    <w:rsid w:val="6D85507B"/>
    <w:rsid w:val="6D892028"/>
    <w:rsid w:val="6E643E00"/>
    <w:rsid w:val="6F2C5986"/>
    <w:rsid w:val="6F3A79F9"/>
    <w:rsid w:val="6F830281"/>
    <w:rsid w:val="6FC37FB7"/>
    <w:rsid w:val="6FEF429C"/>
    <w:rsid w:val="715776FB"/>
    <w:rsid w:val="73406A1D"/>
    <w:rsid w:val="73487C44"/>
    <w:rsid w:val="73FB7C21"/>
    <w:rsid w:val="755536AB"/>
    <w:rsid w:val="75A12C25"/>
    <w:rsid w:val="75B85DD2"/>
    <w:rsid w:val="75CA2AF7"/>
    <w:rsid w:val="782A00F8"/>
    <w:rsid w:val="784E0B38"/>
    <w:rsid w:val="798A0E33"/>
    <w:rsid w:val="79F26FA1"/>
    <w:rsid w:val="7A2A79A0"/>
    <w:rsid w:val="7A500DB7"/>
    <w:rsid w:val="7AC67CBC"/>
    <w:rsid w:val="7B536340"/>
    <w:rsid w:val="7B86623F"/>
    <w:rsid w:val="7B8D2FFE"/>
    <w:rsid w:val="7BE417A3"/>
    <w:rsid w:val="7CD2057E"/>
    <w:rsid w:val="7D20578D"/>
    <w:rsid w:val="7D381364"/>
    <w:rsid w:val="7DAF3426"/>
    <w:rsid w:val="7E4A3A6D"/>
    <w:rsid w:val="7F6421F2"/>
    <w:rsid w:val="7F7F7495"/>
    <w:rsid w:val="7FC82A1A"/>
    <w:rsid w:val="7FE42979"/>
    <w:rsid w:val="A2DFD59A"/>
    <w:rsid w:val="EFD1908B"/>
    <w:rsid w:val="F7E96372"/>
    <w:rsid w:val="F7EF6F46"/>
    <w:rsid w:val="FB8F73F8"/>
    <w:rsid w:val="FD5F8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1022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zh-CN" w:bidi="zh-CN"/>
    </w:rPr>
  </w:style>
  <w:style w:type="paragraph" w:styleId="3">
    <w:name w:val="heading 7"/>
    <w:basedOn w:val="1"/>
    <w:next w:val="1"/>
    <w:qFormat/>
    <w:uiPriority w:val="1"/>
    <w:pPr>
      <w:spacing w:line="489" w:lineRule="exact"/>
      <w:ind w:left="49"/>
      <w:jc w:val="center"/>
      <w:outlineLvl w:val="6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4">
    <w:name w:val="heading 8"/>
    <w:basedOn w:val="1"/>
    <w:next w:val="1"/>
    <w:qFormat/>
    <w:uiPriority w:val="1"/>
    <w:pPr>
      <w:jc w:val="center"/>
      <w:outlineLvl w:val="7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qFormat/>
    <w:uiPriority w:val="0"/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4"/>
    <w:link w:val="9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9">
    <w:name w:val="页脚 字符"/>
    <w:basedOn w:val="14"/>
    <w:link w:val="8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20">
    <w:name w:val="Table Paragraph"/>
    <w:basedOn w:val="1"/>
    <w:qFormat/>
    <w:uiPriority w:val="1"/>
    <w:rPr>
      <w:lang w:val="zh-CN" w:bidi="zh-CN"/>
    </w:rPr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普通(网站)1"/>
    <w:basedOn w:val="1"/>
    <w:qFormat/>
    <w:uiPriority w:val="0"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23">
    <w:name w:val="批注文字 字符"/>
    <w:basedOn w:val="14"/>
    <w:link w:val="5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24">
    <w:name w:val="批注主题 字符"/>
    <w:basedOn w:val="23"/>
    <w:link w:val="11"/>
    <w:qFormat/>
    <w:uiPriority w:val="0"/>
    <w:rPr>
      <w:rFonts w:ascii="宋体" w:hAnsi="宋体" w:eastAsia="宋体" w:cs="宋体"/>
      <w:b/>
      <w:bCs/>
      <w:sz w:val="22"/>
      <w:szCs w:val="22"/>
    </w:rPr>
  </w:style>
  <w:style w:type="character" w:customStyle="1" w:styleId="25">
    <w:name w:val="批注框文本 字符"/>
    <w:basedOn w:val="14"/>
    <w:link w:val="7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26">
    <w:name w:val="论文规范一级标题 Char"/>
    <w:basedOn w:val="14"/>
    <w:link w:val="27"/>
    <w:qFormat/>
    <w:locked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7">
    <w:name w:val="论文规范一级标题"/>
    <w:basedOn w:val="10"/>
    <w:link w:val="26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28">
    <w:name w:val="标题 字符"/>
    <w:basedOn w:val="14"/>
    <w:link w:val="1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dgut</Company>
  <Pages>6</Pages>
  <Words>631</Words>
  <Characters>3600</Characters>
  <Lines>30</Lines>
  <Paragraphs>8</Paragraphs>
  <TotalTime>2</TotalTime>
  <ScaleCrop>false</ScaleCrop>
  <LinksUpToDate>false</LinksUpToDate>
  <CharactersWithSpaces>4223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2021-12-08T22:54:00Z</dcterms:created>
  <dc:creator>carol</dc:creator>
  <cp:lastModifiedBy>Gary</cp:lastModifiedBy>
  <cp:lastPrinted>2021-11-03T09:58:00Z</cp:lastPrinted>
  <dcterms:modified xsi:type="dcterms:W3CDTF">2022-02-23T12:13:29Z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3B252D70B6444A05953FF0D10669B06F</vt:lpwstr>
  </property>
</Properties>
</file>