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Hans"/>
          <w14:textFill>
            <w14:solidFill>
              <w14:schemeClr w14:val="tx1"/>
            </w14:solidFill>
          </w14:textFill>
        </w:rPr>
        <w:t>网络营销实训</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实训</w:t>
            </w:r>
          </w:p>
        </w:tc>
      </w:tr>
      <w:tr>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网络营销实训</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E-Marketing Experiment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F03ZB33Z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电子商务、国际贸易</w:t>
            </w:r>
          </w:p>
        </w:tc>
      </w:tr>
      <w:tr>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上级操作</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t>《电子商务》、《网络营销》、《国际市场营销》等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24</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cs="PMingLiU"/>
                <w:b/>
                <w:color w:val="000000" w:themeColor="text1"/>
                <w:sz w:val="21"/>
                <w:szCs w:val="21"/>
                <w14:textFill>
                  <w14:solidFill>
                    <w14:schemeClr w14:val="tx1"/>
                  </w14:solidFill>
                </w14:textFill>
              </w:rPr>
              <w:t>1</w:t>
            </w:r>
            <w:r>
              <w:rPr>
                <w:rFonts w:cs="PMingLiU"/>
                <w:b/>
                <w:color w:val="000000" w:themeColor="text1"/>
                <w:sz w:val="21"/>
                <w:szCs w:val="21"/>
                <w14:textFill>
                  <w14:solidFill>
                    <w14:schemeClr w14:val="tx1"/>
                  </w14:solidFill>
                </w14:textFill>
              </w:rPr>
              <w:t>.5</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上机学时</w:t>
            </w:r>
            <w:r>
              <w:rPr>
                <w:rFonts w:hint="default" w:cs="PMingLiU"/>
                <w:color w:val="000000" w:themeColor="text1"/>
                <w:sz w:val="21"/>
                <w:szCs w:val="21"/>
                <w:lang w:eastAsia="zh-Hans"/>
                <w14:textFill>
                  <w14:solidFill>
                    <w14:schemeClr w14:val="tx1"/>
                  </w14:solidFill>
                </w14:textFill>
              </w:rPr>
              <w:t>24</w:t>
            </w:r>
          </w:p>
        </w:tc>
      </w:tr>
      <w:tr>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金融与贸易学院</w:t>
            </w:r>
          </w:p>
        </w:tc>
      </w:tr>
    </w:tbl>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二、课程简介</w:t>
      </w:r>
    </w:p>
    <w:p>
      <w:pPr>
        <w:spacing w:line="360" w:lineRule="auto"/>
        <w:ind w:firstLine="420" w:firstLineChars="200"/>
        <w:rPr>
          <w:rFonts w:hint="eastAsia"/>
          <w:sz w:val="21"/>
          <w:szCs w:val="21"/>
        </w:rPr>
      </w:pPr>
      <w:r>
        <w:rPr>
          <w:rFonts w:hint="eastAsia"/>
          <w:sz w:val="21"/>
          <w:szCs w:val="21"/>
        </w:rPr>
        <w:t>《网络营销实训》是是全面落实电子商务专业教学计划的重要实践性教学环节之一，是培养学生实际工作技能和技巧的一个重要手段。借助网络实验室环境的仿真性和实验资料的真实性，通过所给的实验资料，将网络营销专业知识和网络营销实务有机的结合在一起。本实训课必须在专门的电子商务实验室中完成，实训时要求学生先认真思考然后再动手操作，操作过程中要严格按照操作规范去做，实训结束后要对实训结果进行考核、验收。</w:t>
      </w:r>
    </w:p>
    <w:p>
      <w:pPr>
        <w:spacing w:line="360" w:lineRule="auto"/>
        <w:ind w:firstLine="420" w:firstLineChars="200"/>
        <w:rPr>
          <w:rFonts w:hint="eastAsia"/>
          <w:sz w:val="21"/>
          <w:szCs w:val="21"/>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pacing w:val="-5"/>
              </w:rPr>
            </w:pPr>
            <w:r>
              <w:rPr>
                <w:spacing w:val="-7"/>
              </w:rPr>
              <w:t>网络营销实训要求学生在操作中复习以前学过的基本知识。因此，模拟实训教学将是对</w:t>
            </w:r>
            <w:r>
              <w:rPr>
                <w:spacing w:val="-10"/>
              </w:rPr>
              <w:t>学生们所学网络营销知识的综合检验和全面回顾</w:t>
            </w:r>
            <w:r>
              <w:rPr>
                <w:spacing w:val="-5"/>
              </w:rPr>
              <w:t>。</w:t>
            </w:r>
          </w:p>
          <w:p>
            <w:pPr>
              <w:rPr>
                <w:spacing w:val="-5"/>
              </w:rPr>
            </w:pPr>
          </w:p>
        </w:tc>
        <w:tc>
          <w:tcPr>
            <w:tcW w:w="2721" w:type="dxa"/>
            <w:vAlign w:val="center"/>
          </w:tcPr>
          <w:p>
            <w:pPr>
              <w:shd w:val="clear" w:color="auto" w:fill="FFFFFF"/>
              <w:spacing w:before="75" w:after="75"/>
              <w:ind w:right="75" w:rightChars="0"/>
              <w:rPr>
                <w:color w:val="000000"/>
                <w:sz w:val="21"/>
                <w:szCs w:val="21"/>
              </w:rPr>
            </w:pPr>
            <w:r>
              <w:rPr>
                <w:color w:val="000000"/>
                <w:sz w:val="21"/>
                <w:szCs w:val="21"/>
              </w:rPr>
              <w:t>5.</w:t>
            </w:r>
            <w:r>
              <w:rPr>
                <w:rFonts w:hint="eastAsia"/>
                <w:color w:val="000000"/>
                <w:sz w:val="21"/>
                <w:szCs w:val="21"/>
                <w:lang w:val="en-US" w:eastAsia="zh-Hans"/>
              </w:rPr>
              <w:t>专业性知识</w:t>
            </w:r>
          </w:p>
        </w:tc>
        <w:tc>
          <w:tcPr>
            <w:tcW w:w="1815" w:type="dxa"/>
            <w:vAlign w:val="center"/>
          </w:tcPr>
          <w:p>
            <w:pPr>
              <w:shd w:val="clear" w:color="auto" w:fill="FFFFFF"/>
              <w:spacing w:before="75" w:after="75"/>
              <w:ind w:right="75" w:rightChars="0"/>
              <w:rPr>
                <w:color w:val="000000"/>
                <w:sz w:val="21"/>
                <w:szCs w:val="21"/>
              </w:rPr>
            </w:pPr>
            <w:r>
              <w:rPr>
                <w:color w:val="000000"/>
                <w:sz w:val="21"/>
                <w:szCs w:val="21"/>
              </w:rPr>
              <w:t>5.</w:t>
            </w:r>
            <w:r>
              <w:rPr>
                <w:rFonts w:hint="eastAsia"/>
                <w:color w:val="000000"/>
                <w:sz w:val="21"/>
                <w:szCs w:val="21"/>
                <w:lang w:val="en-US" w:eastAsia="zh-Hans"/>
              </w:rPr>
              <w:t>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rFonts w:hint="eastAsia"/>
                <w:color w:val="000000"/>
                <w:sz w:val="21"/>
                <w:szCs w:val="21"/>
              </w:rPr>
            </w:pPr>
            <w:r>
              <w:rPr>
                <w:rFonts w:hint="eastAsia"/>
                <w:color w:val="000000"/>
                <w:sz w:val="21"/>
                <w:szCs w:val="21"/>
              </w:rPr>
              <w:t>能够真正掌握网络营销方法的利用、营销信息的收集与分析、网络营销网站建设、营销网站推广、营销客户管理等，从而为学生今后从事电子商务工作打下坚实的基础，成为理论与实际相结合的电子商务专业人才。</w:t>
            </w:r>
          </w:p>
          <w:p>
            <w:pPr>
              <w:tabs>
                <w:tab w:val="left" w:pos="1440"/>
              </w:tabs>
              <w:outlineLvl w:val="0"/>
              <w:rPr>
                <w:rFonts w:hint="eastAsia"/>
                <w:color w:val="000000"/>
                <w:sz w:val="21"/>
                <w:szCs w:val="21"/>
              </w:rPr>
            </w:pPr>
          </w:p>
        </w:tc>
        <w:tc>
          <w:tcPr>
            <w:tcW w:w="2721" w:type="dxa"/>
            <w:vAlign w:val="center"/>
          </w:tcPr>
          <w:p>
            <w:pPr>
              <w:shd w:val="clear" w:color="auto" w:fill="FFFFFF"/>
              <w:spacing w:before="75" w:after="75"/>
              <w:ind w:right="75"/>
              <w:rPr>
                <w:color w:val="000000"/>
                <w:sz w:val="21"/>
                <w:szCs w:val="21"/>
              </w:rPr>
            </w:pPr>
            <w:r>
              <w:rPr>
                <w:color w:val="000000"/>
                <w:sz w:val="21"/>
                <w:szCs w:val="21"/>
              </w:rPr>
              <w:t>2.综合素质能力</w:t>
            </w:r>
          </w:p>
          <w:p>
            <w:pPr>
              <w:shd w:val="clear" w:color="auto" w:fill="FFFFFF"/>
              <w:spacing w:before="75" w:after="75"/>
              <w:ind w:right="75" w:rightChars="0"/>
              <w:rPr>
                <w:color w:val="000000"/>
                <w:sz w:val="21"/>
                <w:szCs w:val="21"/>
              </w:rPr>
            </w:pPr>
            <w:r>
              <w:rPr>
                <w:color w:val="000000"/>
                <w:sz w:val="21"/>
                <w:szCs w:val="21"/>
              </w:rPr>
              <w:t>3.</w:t>
            </w:r>
            <w:r>
              <w:rPr>
                <w:rFonts w:hint="eastAsia"/>
                <w:color w:val="000000"/>
                <w:sz w:val="21"/>
                <w:szCs w:val="21"/>
                <w:lang w:val="en-US" w:eastAsia="zh-Hans"/>
              </w:rPr>
              <w:t>专业素质能力</w:t>
            </w:r>
            <w:r>
              <w:rPr>
                <w:color w:val="000000"/>
                <w:sz w:val="21"/>
                <w:szCs w:val="21"/>
              </w:rPr>
              <w:t>能力</w:t>
            </w:r>
          </w:p>
          <w:p>
            <w:pPr>
              <w:shd w:val="clear" w:color="auto" w:fill="FFFFFF"/>
              <w:spacing w:before="75" w:after="75"/>
              <w:ind w:right="75" w:rightChars="0"/>
              <w:rPr>
                <w:color w:val="000000"/>
                <w:sz w:val="21"/>
                <w:szCs w:val="21"/>
              </w:rPr>
            </w:pPr>
            <w:r>
              <w:rPr>
                <w:color w:val="000000"/>
                <w:sz w:val="21"/>
                <w:szCs w:val="21"/>
              </w:rPr>
              <w:t>9.</w:t>
            </w:r>
            <w:r>
              <w:rPr>
                <w:rFonts w:hint="eastAsia"/>
                <w:color w:val="000000"/>
                <w:sz w:val="21"/>
                <w:szCs w:val="21"/>
                <w:lang w:val="en-US" w:eastAsia="zh-Hans"/>
              </w:rPr>
              <w:t>运用知识的能力</w:t>
            </w:r>
          </w:p>
        </w:tc>
        <w:tc>
          <w:tcPr>
            <w:tcW w:w="1815" w:type="dxa"/>
            <w:vAlign w:val="center"/>
          </w:tcPr>
          <w:p>
            <w:pPr>
              <w:shd w:val="clear" w:color="auto" w:fill="FFFFFF"/>
              <w:spacing w:before="75" w:after="75"/>
              <w:ind w:right="75"/>
              <w:rPr>
                <w:color w:val="000000"/>
                <w:sz w:val="21"/>
                <w:szCs w:val="21"/>
              </w:rPr>
            </w:pPr>
            <w:r>
              <w:rPr>
                <w:color w:val="000000"/>
                <w:sz w:val="21"/>
                <w:szCs w:val="21"/>
              </w:rPr>
              <w:t>2.综合素质能力</w:t>
            </w:r>
          </w:p>
          <w:p>
            <w:pPr>
              <w:shd w:val="clear" w:color="auto" w:fill="FFFFFF"/>
              <w:spacing w:before="75" w:after="75"/>
              <w:ind w:right="75" w:rightChars="0"/>
              <w:rPr>
                <w:color w:val="000000"/>
                <w:sz w:val="21"/>
                <w:szCs w:val="21"/>
              </w:rPr>
            </w:pPr>
            <w:r>
              <w:rPr>
                <w:color w:val="000000"/>
                <w:sz w:val="21"/>
                <w:szCs w:val="21"/>
              </w:rPr>
              <w:t>3.</w:t>
            </w:r>
            <w:r>
              <w:rPr>
                <w:rFonts w:hint="eastAsia"/>
                <w:color w:val="000000"/>
                <w:sz w:val="21"/>
                <w:szCs w:val="21"/>
                <w:lang w:val="en-US" w:eastAsia="zh-Hans"/>
              </w:rPr>
              <w:t>专业素质能力</w:t>
            </w:r>
            <w:r>
              <w:rPr>
                <w:color w:val="000000"/>
                <w:sz w:val="21"/>
                <w:szCs w:val="21"/>
              </w:rPr>
              <w:t>能力</w:t>
            </w:r>
          </w:p>
          <w:p>
            <w:pPr>
              <w:shd w:val="clear" w:color="auto" w:fill="FFFFFF"/>
              <w:spacing w:before="75" w:after="75"/>
              <w:ind w:right="75" w:rightChars="0"/>
              <w:rPr>
                <w:color w:val="000000"/>
                <w:sz w:val="21"/>
                <w:szCs w:val="21"/>
              </w:rPr>
            </w:pPr>
            <w:r>
              <w:rPr>
                <w:color w:val="000000"/>
                <w:sz w:val="21"/>
                <w:szCs w:val="21"/>
              </w:rPr>
              <w:t>9.</w:t>
            </w:r>
            <w:r>
              <w:rPr>
                <w:rFonts w:hint="eastAsia"/>
                <w:color w:val="000000"/>
                <w:sz w:val="21"/>
                <w:szCs w:val="21"/>
                <w:lang w:val="en-US" w:eastAsia="zh-Hans"/>
              </w:rPr>
              <w:t>运用知识的能力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bCs/>
                <w:sz w:val="21"/>
                <w:szCs w:val="21"/>
              </w:rPr>
            </w:pPr>
            <w:r>
              <w:rPr>
                <w:rFonts w:hint="eastAsia"/>
                <w:b/>
                <w:bCs/>
                <w:sz w:val="21"/>
                <w:szCs w:val="21"/>
              </w:rPr>
              <w:t>目标3：</w:t>
            </w:r>
          </w:p>
          <w:p>
            <w:pPr>
              <w:tabs>
                <w:tab w:val="left" w:pos="1440"/>
              </w:tabs>
              <w:outlineLvl w:val="0"/>
              <w:rPr>
                <w:sz w:val="21"/>
                <w:szCs w:val="21"/>
              </w:rPr>
            </w:pPr>
            <w:r>
              <w:rPr>
                <w:rFonts w:hint="eastAsia"/>
                <w:sz w:val="21"/>
                <w:szCs w:val="21"/>
              </w:rPr>
              <w:t>通过与课程内容紧密配合的课堂活动，丰富教学内容，培养学生的主体意识、问题意识、交流意识；让学生在</w:t>
            </w:r>
            <w:r>
              <w:rPr>
                <w:rFonts w:hint="eastAsia"/>
                <w:sz w:val="21"/>
                <w:szCs w:val="21"/>
                <w:lang w:val="en-US" w:eastAsia="zh-Hans"/>
              </w:rPr>
              <w:t>实践操作、</w:t>
            </w:r>
            <w:r>
              <w:rPr>
                <w:rFonts w:hint="eastAsia"/>
                <w:sz w:val="21"/>
                <w:szCs w:val="21"/>
              </w:rPr>
              <w:t>小组分工等活动中领悟并认识到敬业耐劳、恪守信用、讲究效率、尊重规则、团队协作、崇尚卓越等职业道德与素质在个人职业发展和事业成功中的重要性，使学生能树立起自我培养良好的职业道德与注重日常职业素质养成的意培养学生的综合职业能力和全面素养能力。</w:t>
            </w: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rPr>
              <w:t>1</w:t>
            </w:r>
            <w:r>
              <w:rPr>
                <w:rFonts w:hint="default"/>
                <w:color w:val="000000"/>
                <w:sz w:val="21"/>
                <w:szCs w:val="21"/>
              </w:rPr>
              <w:t>1</w:t>
            </w:r>
            <w:r>
              <w:rPr>
                <w:color w:val="000000"/>
                <w:sz w:val="21"/>
                <w:szCs w:val="21"/>
              </w:rPr>
              <w:t>.</w:t>
            </w:r>
            <w:r>
              <w:rPr>
                <w:rFonts w:hint="eastAsia"/>
                <w:color w:val="000000"/>
                <w:sz w:val="21"/>
                <w:szCs w:val="21"/>
                <w:lang w:val="en-US" w:eastAsia="zh-Hans"/>
              </w:rPr>
              <w:t>创业项目管理的能力</w:t>
            </w:r>
          </w:p>
          <w:p>
            <w:pPr>
              <w:shd w:val="clear" w:color="auto" w:fill="FFFFFF"/>
              <w:spacing w:before="75" w:after="75"/>
              <w:ind w:right="75" w:rightChars="0"/>
              <w:rPr>
                <w:color w:val="000000"/>
                <w:sz w:val="21"/>
                <w:szCs w:val="21"/>
              </w:rPr>
            </w:pPr>
            <w:r>
              <w:rPr>
                <w:color w:val="000000"/>
                <w:sz w:val="21"/>
                <w:szCs w:val="21"/>
              </w:rPr>
              <w:t>12.</w:t>
            </w:r>
            <w:r>
              <w:rPr>
                <w:rFonts w:hint="eastAsia"/>
                <w:color w:val="000000"/>
                <w:sz w:val="21"/>
                <w:szCs w:val="21"/>
                <w:lang w:val="en-US" w:eastAsia="zh-Hans"/>
              </w:rPr>
              <w:t>团队沟通与协作能力</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w:t>
            </w:r>
            <w:r>
              <w:rPr>
                <w:rFonts w:hint="default"/>
                <w:color w:val="000000"/>
                <w:sz w:val="21"/>
                <w:szCs w:val="21"/>
              </w:rPr>
              <w:t>1</w:t>
            </w:r>
            <w:r>
              <w:rPr>
                <w:color w:val="000000"/>
                <w:sz w:val="21"/>
                <w:szCs w:val="21"/>
              </w:rPr>
              <w:t>.</w:t>
            </w:r>
            <w:r>
              <w:rPr>
                <w:rFonts w:hint="eastAsia"/>
                <w:color w:val="000000"/>
                <w:sz w:val="21"/>
                <w:szCs w:val="21"/>
                <w:lang w:val="en-US" w:eastAsia="zh-Hans"/>
              </w:rPr>
              <w:t>创业项目管理的能力</w:t>
            </w:r>
          </w:p>
          <w:p>
            <w:pPr>
              <w:shd w:val="clear" w:color="auto" w:fill="FFFFFF"/>
              <w:spacing w:before="75" w:after="75"/>
              <w:ind w:right="75" w:rightChars="0"/>
              <w:rPr>
                <w:color w:val="000000"/>
                <w:sz w:val="21"/>
                <w:szCs w:val="21"/>
              </w:rPr>
            </w:pPr>
            <w:r>
              <w:rPr>
                <w:color w:val="000000"/>
                <w:sz w:val="21"/>
                <w:szCs w:val="21"/>
              </w:rPr>
              <w:t>12.</w:t>
            </w:r>
            <w:r>
              <w:rPr>
                <w:rFonts w:hint="eastAsia"/>
                <w:color w:val="000000"/>
                <w:sz w:val="21"/>
                <w:szCs w:val="21"/>
                <w:lang w:val="en-US" w:eastAsia="zh-Hans"/>
              </w:rPr>
              <w:t>团队沟通与协作能力</w:t>
            </w:r>
          </w:p>
        </w:tc>
      </w:tr>
    </w:tbl>
    <w:p>
      <w:pPr>
        <w:rPr>
          <w:rFonts w:hint="eastAsia"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Hans"/>
          <w14:textFill>
            <w14:solidFill>
              <w14:schemeClr w14:val="tx1"/>
            </w14:solidFill>
          </w14:textFill>
        </w:rPr>
        <w:t>一</w:t>
      </w:r>
      <w:r>
        <w:rPr>
          <w:rFonts w:hint="eastAsia" w:ascii="Times New Roman" w:cs="Times New Roman"/>
          <w:b/>
          <w:color w:val="000000" w:themeColor="text1"/>
          <w:sz w:val="28"/>
          <w:szCs w:val="28"/>
          <w14:textFill>
            <w14:solidFill>
              <w14:schemeClr w14:val="tx1"/>
            </w14:solidFill>
          </w14:textFill>
        </w:rPr>
        <w:t>）实践教学</w:t>
      </w:r>
    </w:p>
    <w:tbl>
      <w:tblPr>
        <w:tblStyle w:val="7"/>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outlineLvl w:val="0"/>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实训</w:t>
            </w:r>
          </w:p>
        </w:tc>
        <w:tc>
          <w:tcPr>
            <w:tcW w:w="1183" w:type="dxa"/>
            <w:vAlign w:val="center"/>
          </w:tcPr>
          <w:p>
            <w:pPr>
              <w:outlineLvl w:val="0"/>
              <w:rPr>
                <w:sz w:val="21"/>
              </w:rPr>
            </w:pPr>
            <w:r>
              <w:rPr>
                <w:sz w:val="21"/>
              </w:rPr>
              <w:t>网络营销工具应用</w:t>
            </w:r>
          </w:p>
          <w:p>
            <w:pPr>
              <w:outlineLvl w:val="0"/>
              <w:rPr>
                <w:color w:val="000000" w:themeColor="text1"/>
                <w:sz w:val="21"/>
                <w:szCs w:val="21"/>
                <w14:textFill>
                  <w14:solidFill>
                    <w14:schemeClr w14:val="tx1"/>
                  </w14:solidFill>
                </w14:textFill>
              </w:rPr>
            </w:pPr>
            <w:r>
              <w:rPr>
                <w:sz w:val="21"/>
              </w:rPr>
              <w:t>网络营销信息的收集与分析</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830" w:type="dxa"/>
            <w:vAlign w:val="center"/>
          </w:tcPr>
          <w:p>
            <w:pPr>
              <w:adjustRightInd w:val="0"/>
              <w:rPr>
                <w:rFonts w:hint="eastAsia"/>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重点：</w:t>
            </w:r>
            <w:r>
              <w:t>商务营销博客基本操作、阿里旺旺营销工具操作。</w:t>
            </w:r>
            <w:r>
              <w:rPr>
                <w:spacing w:val="-4"/>
              </w:rPr>
              <w:t>搜索引擎的使用、营销网站信息优化分析。</w:t>
            </w:r>
          </w:p>
          <w:p>
            <w:pPr>
              <w:adjustRightInd w:val="0"/>
              <w:rPr>
                <w:rFonts w:hint="eastAsia"/>
                <w:b w:val="0"/>
                <w:bCs/>
                <w:color w:val="333333"/>
                <w:sz w:val="21"/>
                <w:szCs w:val="21"/>
              </w:rPr>
            </w:pPr>
            <w:r>
              <w:rPr>
                <w:rFonts w:hint="eastAsia"/>
                <w:b w:val="0"/>
                <w:bCs/>
                <w:color w:val="333333"/>
                <w:sz w:val="21"/>
                <w:szCs w:val="21"/>
              </w:rPr>
              <w:t>难点：</w:t>
            </w:r>
            <w:r>
              <w:rPr>
                <w:spacing w:val="-3"/>
              </w:rPr>
              <w:t>营销网站信息优化分析。</w:t>
            </w:r>
          </w:p>
          <w:p>
            <w:pPr>
              <w:jc w:val="both"/>
              <w:rPr>
                <w:color w:val="000000" w:themeColor="text1"/>
                <w:sz w:val="21"/>
                <w:szCs w:val="21"/>
                <w14:textFill>
                  <w14:solidFill>
                    <w14:schemeClr w14:val="tx1"/>
                  </w14:solidFill>
                </w14:textFill>
              </w:rPr>
            </w:pPr>
          </w:p>
        </w:tc>
        <w:tc>
          <w:tcPr>
            <w:tcW w:w="676" w:type="dxa"/>
            <w:vAlign w:val="center"/>
          </w:tcPr>
          <w:p>
            <w:pPr>
              <w:jc w:val="center"/>
              <w:outlineLvl w:val="0"/>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上机</w:t>
            </w:r>
          </w:p>
        </w:tc>
        <w:tc>
          <w:tcPr>
            <w:tcW w:w="1142" w:type="dxa"/>
            <w:vAlign w:val="center"/>
          </w:tcPr>
          <w:p>
            <w:pP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完成系统内作业</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r>
              <w:rPr>
                <w:sz w:val="21"/>
              </w:rPr>
              <w:t>网络营销网站建设</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rPr>
                <w:spacing w:val="-3"/>
              </w:rPr>
              <w:t>在淘宝网开设个人网店、在阿里巴巴中文站创建企业网店。</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rPr>
                <w:spacing w:val="-3"/>
              </w:rPr>
              <w:t>在阿里巴巴中文站创建企业网店。</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上机</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完成系统内作业</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r>
              <w:rPr>
                <w:sz w:val="21"/>
              </w:rPr>
              <w:t>营销网站推广</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t>搜索引擎登陆，搜索引擎广告的投放，邮件列表操作，网络广告。</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t>搜索引擎广告的投放。</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上机</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完成系统内作业</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13"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r>
              <w:rPr>
                <w:sz w:val="21"/>
              </w:rPr>
              <w:t>营销客户管理</w:t>
            </w:r>
            <w:r>
              <w:rPr>
                <w:rFonts w:hint="eastAsia"/>
                <w:sz w:val="21"/>
                <w:lang w:val="en-US" w:eastAsia="zh-Hans"/>
              </w:rPr>
              <w:t>及</w:t>
            </w:r>
            <w:r>
              <w:rPr>
                <w:sz w:val="21"/>
              </w:rPr>
              <w:t>询盘管理</w:t>
            </w: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重点：客户跟踪与产品管理，客户资源分配与业务开展。</w:t>
            </w:r>
            <w:r>
              <w:t>查看与搜索询盘，询盘生成客户。</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t>客户资源分配与业务开展</w:t>
            </w:r>
            <w:r>
              <w:rPr>
                <w:rFonts w:hint="eastAsia"/>
                <w:lang w:eastAsia="zh-Hans"/>
              </w:rPr>
              <w:t>。</w:t>
            </w:r>
            <w:r>
              <w:rPr>
                <w:color w:val="000000" w:themeColor="text1"/>
                <w:sz w:val="21"/>
                <w:szCs w:val="21"/>
                <w14:textFill>
                  <w14:solidFill>
                    <w14:schemeClr w14:val="tx1"/>
                  </w14:solidFill>
                </w14:textFill>
              </w:rPr>
              <w:t xml:space="preserve"> </w:t>
            </w:r>
            <w:r>
              <w:t>询盘生成客户。</w:t>
            </w:r>
          </w:p>
          <w:p>
            <w:pPr>
              <w:jc w:val="both"/>
              <w:rPr>
                <w:color w:val="000000" w:themeColor="text1"/>
                <w:sz w:val="21"/>
                <w:szCs w:val="21"/>
                <w14:textFill>
                  <w14:solidFill>
                    <w14:schemeClr w14:val="tx1"/>
                  </w14:solidFill>
                </w14:textFill>
              </w:rPr>
            </w:pP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上机</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完成系统内作业</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13" w:hRule="atLeast"/>
          <w:jc w:val="center"/>
        </w:trPr>
        <w:tc>
          <w:tcPr>
            <w:tcW w:w="482" w:type="dxa"/>
            <w:vAlign w:val="center"/>
          </w:tcPr>
          <w:p>
            <w:pPr>
              <w:outlineLvl w:val="0"/>
              <w:rPr>
                <w:rFonts w:hint="eastAsia" w:ascii="宋体" w:hAnsi="宋体" w:eastAsia="宋体" w:cs="宋体"/>
                <w:color w:val="000000" w:themeColor="text1"/>
                <w:sz w:val="21"/>
                <w:szCs w:val="21"/>
                <w:lang w:val="en-US" w:eastAsia="zh-Hans" w:bidi="ar-SA"/>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网络采购</w:t>
            </w:r>
            <w:r>
              <w:rPr>
                <w:rFonts w:hint="eastAsia"/>
                <w:color w:val="000000" w:themeColor="text1"/>
                <w:sz w:val="21"/>
                <w:szCs w:val="21"/>
                <w:lang w:val="en-US" w:eastAsia="zh-Hans"/>
                <w14:textFill>
                  <w14:solidFill>
                    <w14:schemeClr w14:val="tx1"/>
                  </w14:solidFill>
                </w14:textFill>
              </w:rPr>
              <w:t>及</w:t>
            </w:r>
            <w:r>
              <w:rPr>
                <w:color w:val="000000" w:themeColor="text1"/>
                <w:sz w:val="21"/>
                <w:szCs w:val="21"/>
                <w14:textFill>
                  <w14:solidFill>
                    <w14:schemeClr w14:val="tx1"/>
                  </w14:solidFill>
                </w14:textFill>
              </w:rPr>
              <w:t>网络贸易风险防范</w:t>
            </w:r>
          </w:p>
          <w:p>
            <w:pPr>
              <w:outlineLvl w:val="0"/>
              <w:rPr>
                <w:color w:val="000000" w:themeColor="text1"/>
                <w:sz w:val="21"/>
                <w:szCs w:val="21"/>
                <w14:textFill>
                  <w14:solidFill>
                    <w14:schemeClr w14:val="tx1"/>
                  </w14:solidFill>
                </w14:textFill>
              </w:rPr>
            </w:pPr>
          </w:p>
          <w:p>
            <w:pPr>
              <w:jc w:val="both"/>
              <w:outlineLvl w:val="0"/>
              <w:rPr>
                <w:b/>
                <w:bCs/>
                <w:color w:val="000000" w:themeColor="text1"/>
                <w:sz w:val="21"/>
                <w:szCs w:val="21"/>
                <w14:textFill>
                  <w14:solidFill>
                    <w14:schemeClr w14:val="tx1"/>
                  </w14:solidFill>
                </w14:textFill>
              </w:rPr>
            </w:pPr>
          </w:p>
          <w:p>
            <w:pPr>
              <w:jc w:val="both"/>
              <w:outlineLvl w:val="0"/>
              <w:rPr>
                <w:b/>
                <w:bCs/>
                <w:color w:val="000000" w:themeColor="text1"/>
                <w:sz w:val="21"/>
                <w:szCs w:val="21"/>
                <w14:textFill>
                  <w14:solidFill>
                    <w14:schemeClr w14:val="tx1"/>
                  </w14:solidFill>
                </w14:textFill>
              </w:rPr>
            </w:pPr>
          </w:p>
          <w:p>
            <w:pPr>
              <w:jc w:val="both"/>
              <w:outlineLvl w:val="0"/>
              <w:rPr>
                <w:color w:val="000000" w:themeColor="text1"/>
                <w:sz w:val="21"/>
                <w:szCs w:val="21"/>
                <w14:textFill>
                  <w14:solidFill>
                    <w14:schemeClr w14:val="tx1"/>
                  </w14:solidFill>
                </w14:textFill>
              </w:rPr>
            </w:pPr>
          </w:p>
        </w:tc>
        <w:tc>
          <w:tcPr>
            <w:tcW w:w="431" w:type="dxa"/>
            <w:vAlign w:val="center"/>
          </w:tcPr>
          <w:p>
            <w:pPr>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w:t>
            </w:r>
            <w:r>
              <w:t>营销商机查找，发布采购信息。网络贸易骗术识别。</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难点：</w:t>
            </w:r>
            <w:r>
              <w:t>买卖速配的使用。网络贸易骗局案例剖析。</w:t>
            </w:r>
            <w:r>
              <w:rPr>
                <w:color w:val="000000" w:themeColor="text1"/>
                <w:sz w:val="21"/>
                <w:szCs w:val="21"/>
                <w14:textFill>
                  <w14:solidFill>
                    <w14:schemeClr w14:val="tx1"/>
                  </w14:solidFill>
                </w14:textFill>
              </w:rPr>
              <w:t xml:space="preserve"> </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上机</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完成系统内作业</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2</w:t>
            </w:r>
          </w:p>
          <w:p>
            <w:pP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default"/>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p>
        </w:tc>
      </w:tr>
    </w:tbl>
    <w:p>
      <w:pPr>
        <w:rPr>
          <w:rFonts w:hint="eastAsia"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olor w:val="333333"/>
          <w:sz w:val="21"/>
          <w:szCs w:val="21"/>
        </w:rPr>
        <w:t>考核与评价是对课程教学目标中的知识目标、能力目标和素质目标等进行综合评价。在本课程中，学生的最终成绩是</w:t>
      </w:r>
      <w:r>
        <w:rPr>
          <w:color w:val="333333"/>
          <w:sz w:val="21"/>
          <w:szCs w:val="21"/>
        </w:rPr>
        <w:t>以优秀、良好、中等、及格、不及格五个等级</w:t>
      </w:r>
      <w:r>
        <w:rPr>
          <w:rFonts w:hint="eastAsia"/>
          <w:color w:val="333333"/>
          <w:sz w:val="21"/>
          <w:szCs w:val="21"/>
          <w:lang w:val="en-US" w:eastAsia="zh-Hans"/>
        </w:rPr>
        <w:t>来</w:t>
      </w:r>
      <w:r>
        <w:rPr>
          <w:color w:val="333333"/>
          <w:sz w:val="21"/>
          <w:szCs w:val="21"/>
        </w:rPr>
        <w:t>确定</w:t>
      </w:r>
      <w:r>
        <w:rPr>
          <w:rFonts w:hint="eastAsia"/>
          <w:color w:val="333333"/>
          <w:sz w:val="21"/>
          <w:szCs w:val="21"/>
          <w:lang w:val="en-US" w:eastAsia="zh-Hans"/>
        </w:rPr>
        <w:t>的</w:t>
      </w:r>
      <w:r>
        <w:rPr>
          <w:color w:val="333333"/>
          <w:sz w:val="21"/>
          <w:szCs w:val="21"/>
        </w:rPr>
        <w:t>。</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614" w:type="dxa"/>
            <w:vMerge w:val="restart"/>
            <w:vAlign w:val="center"/>
          </w:tcPr>
          <w:p>
            <w:pPr>
              <w:ind w:firstLine="420"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2"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w:t>
            </w:r>
            <w:r>
              <w:rPr>
                <w:rFonts w:hint="default"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2.考勤</w:t>
            </w:r>
            <w:r>
              <w:rPr>
                <w:rFonts w:hint="default" w:ascii="Times New Roman" w:cs="Times New Roman"/>
                <w:b/>
                <w:color w:val="000000" w:themeColor="text1"/>
                <w:sz w:val="21"/>
                <w:szCs w:val="21"/>
                <w14:textFill>
                  <w14:solidFill>
                    <w14:schemeClr w14:val="tx1"/>
                  </w14:solidFill>
                </w14:textFill>
              </w:rPr>
              <w:t xml:space="preserve"> 3.</w:t>
            </w:r>
            <w:r>
              <w:rPr>
                <w:rFonts w:hint="eastAsia" w:ascii="Times New Roman" w:cs="Times New Roman"/>
                <w:b/>
                <w:color w:val="000000" w:themeColor="text1"/>
                <w:sz w:val="21"/>
                <w:szCs w:val="21"/>
                <w:lang w:val="en-US" w:eastAsia="zh-Hans"/>
                <w14:textFill>
                  <w14:solidFill>
                    <w14:schemeClr w14:val="tx1"/>
                  </w14:solidFill>
                </w14:textFill>
              </w:rPr>
              <w:t>课堂表现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top"/>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vAlign w:val="top"/>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Hans"/>
              </w:rPr>
              <w:t>作业：</w:t>
            </w:r>
            <w:r>
              <w:rPr>
                <w:color w:val="333333"/>
                <w:sz w:val="21"/>
                <w:szCs w:val="21"/>
              </w:rPr>
              <w:t>90％以上的实验习题结果准确无误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2.考勤全勤</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3.课堂表现优秀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top"/>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vAlign w:val="top"/>
          </w:tcPr>
          <w:p>
            <w:pPr>
              <w:spacing w:line="280" w:lineRule="exact"/>
              <w:rPr>
                <w:color w:val="333333"/>
                <w:sz w:val="21"/>
                <w:szCs w:val="21"/>
              </w:rPr>
            </w:pPr>
            <w:r>
              <w:rPr>
                <w:rFonts w:hint="eastAsia"/>
                <w:color w:val="333333"/>
                <w:sz w:val="21"/>
                <w:szCs w:val="21"/>
              </w:rPr>
              <w:t>1.作业</w:t>
            </w:r>
            <w:r>
              <w:rPr>
                <w:rFonts w:hint="eastAsia"/>
                <w:color w:val="333333"/>
                <w:sz w:val="21"/>
                <w:szCs w:val="21"/>
                <w:lang w:eastAsia="zh-Hans"/>
              </w:rPr>
              <w:t>：</w:t>
            </w:r>
            <w:r>
              <w:rPr>
                <w:color w:val="333333"/>
                <w:sz w:val="21"/>
                <w:szCs w:val="21"/>
              </w:rPr>
              <w:t>80％以上的实验习题结果准确无误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2.缺勤1次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top"/>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vAlign w:val="top"/>
          </w:tcPr>
          <w:p>
            <w:pPr>
              <w:spacing w:line="280" w:lineRule="exact"/>
              <w:rPr>
                <w:color w:val="333333"/>
                <w:sz w:val="21"/>
                <w:szCs w:val="21"/>
              </w:rPr>
            </w:pPr>
            <w:r>
              <w:rPr>
                <w:rFonts w:hint="eastAsia"/>
                <w:color w:val="333333"/>
                <w:sz w:val="21"/>
                <w:szCs w:val="21"/>
              </w:rPr>
              <w:t>1.作业</w:t>
            </w:r>
            <w:r>
              <w:rPr>
                <w:rFonts w:hint="eastAsia"/>
                <w:color w:val="333333"/>
                <w:sz w:val="21"/>
                <w:szCs w:val="21"/>
                <w:lang w:eastAsia="zh-Hans"/>
              </w:rPr>
              <w:t>：</w:t>
            </w:r>
            <w:r>
              <w:rPr>
                <w:color w:val="333333"/>
                <w:sz w:val="21"/>
                <w:szCs w:val="21"/>
              </w:rPr>
              <w:t>70％以上的实验习题结果准确无误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2.缺勤2次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top"/>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vAlign w:val="top"/>
          </w:tcPr>
          <w:p>
            <w:pPr>
              <w:spacing w:line="369" w:lineRule="exact"/>
              <w:rPr>
                <w:color w:val="333333"/>
                <w:sz w:val="21"/>
                <w:szCs w:val="21"/>
              </w:rPr>
            </w:pPr>
            <w:r>
              <w:rPr>
                <w:rFonts w:hint="eastAsia"/>
                <w:color w:val="333333"/>
                <w:sz w:val="21"/>
                <w:szCs w:val="21"/>
              </w:rPr>
              <w:t>1.作业</w:t>
            </w:r>
            <w:r>
              <w:rPr>
                <w:rFonts w:hint="eastAsia"/>
                <w:color w:val="333333"/>
                <w:sz w:val="21"/>
                <w:szCs w:val="21"/>
                <w:lang w:eastAsia="zh-Hans"/>
              </w:rPr>
              <w:t>：</w:t>
            </w:r>
            <w:r>
              <w:rPr>
                <w:color w:val="333333"/>
                <w:sz w:val="21"/>
                <w:szCs w:val="21"/>
              </w:rPr>
              <w:t>60％以上的实验习题结果准确无误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2.缺勤2次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3.课堂表现不积极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top"/>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vAlign w:val="top"/>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Hans"/>
              </w:rPr>
              <w:t>作业：超过</w:t>
            </w:r>
            <w:r>
              <w:rPr>
                <w:color w:val="333333"/>
                <w:sz w:val="21"/>
                <w:szCs w:val="21"/>
              </w:rPr>
              <w:t>40％的实验习题结果错误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2.缺勤3次</w:t>
            </w:r>
          </w:p>
          <w:p>
            <w:pPr>
              <w:spacing w:line="280" w:lineRule="exact"/>
              <w:rPr>
                <w:rFonts w:cs="Times New Roman"/>
                <w:color w:val="000000" w:themeColor="text1"/>
                <w:sz w:val="21"/>
                <w:szCs w:val="21"/>
                <w14:textFill>
                  <w14:solidFill>
                    <w14:schemeClr w14:val="tx1"/>
                  </w14:solidFill>
                </w14:textFill>
              </w:rPr>
            </w:pPr>
            <w:r>
              <w:rPr>
                <w:rFonts w:hint="eastAsia"/>
                <w:color w:val="333333"/>
                <w:sz w:val="21"/>
                <w:szCs w:val="21"/>
              </w:rPr>
              <w:t>3.扰乱课堂秩序</w:t>
            </w:r>
          </w:p>
        </w:tc>
      </w:tr>
    </w:tbl>
    <w:p>
      <w:pPr>
        <w:rPr>
          <w:rFonts w:hint="eastAsia" w:ascii="Times New Roman" w:cs="Times New Roman"/>
          <w:b/>
          <w:color w:val="000000" w:themeColor="text1"/>
          <w:sz w:val="28"/>
          <w:szCs w:val="28"/>
          <w:lang w:val="en-US" w:eastAsia="zh-Hans"/>
          <w14:textFill>
            <w14:solidFill>
              <w14:schemeClr w14:val="tx1"/>
            </w14:solidFill>
          </w14:textFill>
        </w:rPr>
      </w:pPr>
    </w:p>
    <w:p>
      <w:pPr>
        <w:numPr>
          <w:ilvl w:val="0"/>
          <w:numId w:val="1"/>
        </w:numPr>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6" w:hRule="atLeast"/>
        </w:trPr>
        <w:tc>
          <w:tcPr>
            <w:tcW w:w="827" w:type="dxa"/>
            <w:vAlign w:val="center"/>
          </w:tcPr>
          <w:p>
            <w:pPr>
              <w:snapToGrid w:val="0"/>
              <w:ind w:firstLine="105" w:firstLineChars="50"/>
              <w:jc w:val="both"/>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0"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职称：助教及以上          学历（位）：硕士研究生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bookmarkStart w:id="0" w:name="_GoBack"/>
            <w:bookmarkEnd w:id="0"/>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default" w:cs="Times New Roman" w:asciiTheme="minorEastAsia" w:hAnsiTheme="minorEastAsia" w:eastAsiaTheme="minorEastAsia"/>
                <w:color w:val="000000" w:themeColor="text1"/>
                <w:sz w:val="21"/>
                <w:szCs w:val="21"/>
                <w14:textFill>
                  <w14:solidFill>
                    <w14:schemeClr w14:val="tx1"/>
                  </w14:solidFill>
                </w14:textFill>
              </w:rPr>
              <w:t>16</w:t>
            </w:r>
            <w:r>
              <w:rPr>
                <w:rFonts w:hint="eastAsia" w:cs="Times New Roman" w:asciiTheme="minorEastAsia" w:hAnsiTheme="minorEastAsia" w:eastAsiaTheme="minorEastAsia"/>
                <w:color w:val="000000" w:themeColor="text1"/>
                <w:sz w:val="21"/>
                <w:szCs w:val="21"/>
                <w14:textFill>
                  <w14:solidFill>
                    <w14:schemeClr w14:val="tx1"/>
                  </w14:solidFill>
                </w14:textFill>
              </w:rPr>
              <w:t>周</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任意时间段完成</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default" w:cs="Times New Roman" w:asciiTheme="minorEastAsia" w:hAnsiTheme="minorEastAsia" w:eastAsiaTheme="minorEastAsia"/>
                <w:color w:val="000000" w:themeColor="text1"/>
                <w:sz w:val="21"/>
                <w:szCs w:val="21"/>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A3"/>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4</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线下地点及时间安排：课堂</w:t>
            </w:r>
          </w:p>
        </w:tc>
      </w:tr>
    </w:tbl>
    <w:p>
      <w:pPr>
        <w:pStyle w:val="9"/>
        <w:numPr>
          <w:ilvl w:val="0"/>
          <w:numId w:val="0"/>
        </w:numPr>
        <w:rPr>
          <w:rFonts w:ascii="Times New Roman"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ind w:firstLine="980" w:firstLineChars="350"/>
        <w:rPr>
          <w:rFonts w:hint="eastAsia" w:ascii="Times New Roman" w:cs="Times New Roman"/>
          <w:b w:val="0"/>
          <w:bCs/>
          <w:color w:val="000000" w:themeColor="text1"/>
          <w:sz w:val="28"/>
          <w:szCs w:val="28"/>
          <w:lang w:val="en-US" w:eastAsia="zh-Hans"/>
          <w14:textFill>
            <w14:solidFill>
              <w14:schemeClr w14:val="tx1"/>
            </w14:solidFill>
          </w14:textFill>
        </w:rPr>
      </w:pPr>
      <w:r>
        <w:rPr>
          <w:rFonts w:hint="eastAsia" w:ascii="Times New Roman" w:cs="Times New Roman"/>
          <w:b w:val="0"/>
          <w:bCs/>
          <w:color w:val="000000" w:themeColor="text1"/>
          <w:sz w:val="28"/>
          <w:szCs w:val="28"/>
          <w:lang w:val="en-US" w:eastAsia="zh-Hans"/>
          <w14:textFill>
            <w14:solidFill>
              <w14:schemeClr w14:val="tx1"/>
            </w14:solidFill>
          </w14:textFill>
        </w:rPr>
        <w:t>无</w:t>
      </w:r>
    </w:p>
    <w:p>
      <w:pPr>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[1]袁野主编：《互联网营销实训教程》，西南财经大学出版社，2018 年 8 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[2]雷颖晖主编：《网络营销实训》，经济管理出版社，2014 年 6 月。</w:t>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Hans"/>
          <w14:textFill>
            <w14:solidFill>
              <w14:schemeClr w14:val="tx1"/>
            </w14:solidFill>
          </w14:textFill>
        </w:rPr>
        <w:t>李欣原</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Hans"/>
          <w14:textFill>
            <w14:solidFill>
              <w14:schemeClr w14:val="tx1"/>
            </w14:solidFill>
          </w14:textFill>
        </w:rPr>
        <w:t>张帆</w:t>
      </w:r>
    </w:p>
    <w:p>
      <w:pPr>
        <w:spacing w:line="360" w:lineRule="auto"/>
        <w:ind w:firstLine="5775" w:firstLineChars="2750"/>
      </w:pPr>
      <w:r>
        <w:rPr>
          <w:rFonts w:hint="eastAsia"/>
          <w:bCs/>
          <w:color w:val="000000" w:themeColor="text1"/>
          <w:sz w:val="21"/>
          <w:szCs w:val="21"/>
          <w14:textFill>
            <w14:solidFill>
              <w14:schemeClr w14:val="tx1"/>
            </w14:solidFill>
          </w14:textFill>
        </w:rPr>
        <w:t>学院（部）审核人：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PMingLiU">
    <w:altName w:val="宋体-繁"/>
    <w:panose1 w:val="02020500000000000000"/>
    <w:charset w:val="88"/>
    <w:family w:val="auto"/>
    <w:pitch w:val="default"/>
    <w:sig w:usb0="00000000" w:usb1="00000000" w:usb2="00000016" w:usb3="00000000" w:csb0="00100001" w:csb1="00000000"/>
  </w:font>
  <w:font w:name="PMingLiU-ExtB">
    <w:altName w:val="苹方-简"/>
    <w:panose1 w:val="02020500000000000000"/>
    <w:charset w:val="88"/>
    <w:family w:val="auto"/>
    <w:pitch w:val="default"/>
    <w:sig w:usb0="00000000" w:usb1="00000000" w:usb2="00000000" w:usb3="00000000" w:csb0="0010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Calibri">
    <w:altName w:val="Helvetica Neue"/>
    <w:panose1 w:val="020F0502020204030204"/>
    <w:charset w:val="86"/>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Microsoft JhengHei">
    <w:altName w:val="汉仪中简黑简"/>
    <w:panose1 w:val="00000000000000000000"/>
    <w:charset w:val="00"/>
    <w:family w:val="swiss"/>
    <w:pitch w:val="default"/>
    <w:sig w:usb0="00000000" w:usb1="00000000" w:usb2="00000000" w:usb3="00000000" w:csb0="00000000" w:csb1="00000000"/>
  </w:font>
  <w:font w:name="汉仪中简黑简">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微软雅黑">
    <w:altName w:val="汉仪旗黑"/>
    <w:panose1 w:val="020B0503020204020204"/>
    <w:charset w:val="86"/>
    <w:family w:val="swiss"/>
    <w:pitch w:val="default"/>
    <w:sig w:usb0="00000000" w:usb1="00000000" w:usb2="00000016" w:usb3="00000000" w:csb0="0004001F" w:csb1="00000000"/>
  </w:font>
  <w:font w:name="Calibri Light">
    <w:altName w:val="Helvetica Neue"/>
    <w:panose1 w:val="020F0302020204030204"/>
    <w:charset w:val="00"/>
    <w:family w:val="swiss"/>
    <w:pitch w:val="default"/>
    <w:sig w:usb0="00000000" w:usb1="00000000" w:usb2="00000009" w:usb3="00000000" w:csb0="200001FF" w:csb1="00000000"/>
  </w:font>
  <w:font w:name="Microsoft JhengHei UI">
    <w:altName w:val="苹方-简"/>
    <w:panose1 w:val="020B0604030504040204"/>
    <w:charset w:val="88"/>
    <w:family w:val="auto"/>
    <w:pitch w:val="default"/>
    <w:sig w:usb0="00000000" w:usb1="00000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汉仪旗黑">
    <w:panose1 w:val="00020600040101010101"/>
    <w:charset w:val="86"/>
    <w:family w:val="auto"/>
    <w:pitch w:val="default"/>
    <w:sig w:usb0="A00002BF" w:usb1="1ACF7CFA" w:usb2="00000016" w:usb3="00000000" w:csb0="0004009F" w:csb1="DFD7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D4892"/>
    <w:multiLevelType w:val="singleLevel"/>
    <w:tmpl w:val="620D4892"/>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75D5BEF"/>
    <w:rsid w:val="0D9A0A83"/>
    <w:rsid w:val="193E4D84"/>
    <w:rsid w:val="3AEFA96D"/>
    <w:rsid w:val="53763D50"/>
    <w:rsid w:val="689C384C"/>
    <w:rsid w:val="BF7F0F3E"/>
    <w:rsid w:val="BFB2CBE7"/>
    <w:rsid w:val="BFDE3122"/>
    <w:rsid w:val="EC7D33EB"/>
    <w:rsid w:val="FDF7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0"/>
    <w:rPr>
      <w:rFonts w:ascii="宋体" w:hAnsi="宋体" w:eastAsia="宋体" w:cs="宋体"/>
      <w:sz w:val="21"/>
      <w:szCs w:val="21"/>
      <w:lang w:val="zh-CN" w:eastAsia="zh-CN" w:bidi="zh-CN"/>
    </w:rPr>
  </w:style>
  <w:style w:type="paragraph" w:styleId="4">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6">
    <w:name w:val="annotation reference"/>
    <w:basedOn w:val="5"/>
    <w:qFormat/>
    <w:uiPriority w:val="0"/>
    <w:rPr>
      <w:sz w:val="21"/>
      <w:szCs w:val="21"/>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ist Paragraph"/>
    <w:basedOn w:val="1"/>
    <w:unhideWhenUsed/>
    <w:qFormat/>
    <w:uiPriority w:val="99"/>
    <w:pPr>
      <w:ind w:firstLine="420" w:firstLineChars="200"/>
    </w:pPr>
  </w:style>
  <w:style w:type="paragraph" w:customStyle="1" w:styleId="10">
    <w:name w:val="论文规范一级标题"/>
    <w:basedOn w:val="4"/>
    <w:qFormat/>
    <w:uiPriority w:val="0"/>
    <w:pPr>
      <w:autoSpaceDE/>
      <w:autoSpaceDN/>
      <w:spacing w:before="0" w:after="0"/>
    </w:pPr>
    <w:rPr>
      <w:rFonts w:ascii="Cambria" w:hAnsi="Cambria" w:eastAsiaTheme="minorEastAsia" w:cstheme="minorBidi"/>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Office_3.0.2.4882_F1E327BC-269C-435d-A152-05C5408002CA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2021-11-16T03:48:00Z</dcterms:created>
  <dc:creator>guanhy</dc:creator>
  <cp:lastModifiedBy>a123</cp:lastModifiedBy>
  <dcterms:modified xsi:type="dcterms:W3CDTF">2022-02-17T10:52:34Z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y fmtid="{D5CDD505-2E9C-101B-9397-08002B2CF9AE}" pid="3" name="ICV">
    <vt:lpwstr>3281833BFA1A4C799A552CF9B9FB19D4</vt:lpwstr>
  </property>
</Properties>
</file>