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line="340" w:lineRule="exact"/>
        <w:jc w:val="center"/>
        <w:rPr>
          <w:b/>
          <w:sz w:val="28"/>
        </w:rPr>
      </w:pPr>
      <w:r>
        <w:rPr>
          <w:rFonts w:hint="eastAsia"/>
          <w:b/>
          <w:sz w:val="28"/>
          <w:u w:val="single"/>
        </w:rPr>
        <w:t>电子商务</w:t>
      </w:r>
      <w:r>
        <w:rPr>
          <w:rFonts w:hint="eastAsia"/>
          <w:b/>
          <w:sz w:val="28"/>
        </w:rPr>
        <w:t>专业本科人才培养方案</w:t>
      </w:r>
    </w:p>
    <w:p>
      <w:pPr>
        <w:spacing w:line="400" w:lineRule="exact"/>
        <w:outlineLvl w:val="0"/>
        <w:rPr>
          <w:rFonts w:ascii="宋体" w:hAnsi="宋体"/>
          <w:b/>
          <w:sz w:val="24"/>
        </w:rPr>
      </w:pPr>
    </w:p>
    <w:p>
      <w:pPr>
        <w:spacing w:line="400" w:lineRule="exact"/>
        <w:ind w:firstLine="482" w:firstLineChars="200"/>
        <w:rPr>
          <w:rFonts w:ascii="宋体" w:hAnsi="宋体"/>
          <w:b/>
          <w:sz w:val="24"/>
        </w:rPr>
      </w:pPr>
      <w:r>
        <w:rPr>
          <w:rFonts w:hint="eastAsia" w:ascii="宋体" w:hAnsi="宋体"/>
          <w:b/>
          <w:sz w:val="24"/>
        </w:rPr>
        <w:t>一、代码、学制</w:t>
      </w:r>
    </w:p>
    <w:p>
      <w:pPr>
        <w:spacing w:line="400" w:lineRule="exact"/>
        <w:ind w:firstLine="420" w:firstLineChars="200"/>
        <w:rPr>
          <w:rFonts w:ascii="宋体" w:hAnsi="宋体"/>
          <w:szCs w:val="21"/>
        </w:rPr>
      </w:pPr>
      <w:r>
        <w:rPr>
          <w:rFonts w:hint="eastAsia" w:ascii="宋体" w:hAnsi="宋体"/>
          <w:szCs w:val="21"/>
        </w:rPr>
        <w:t>专业代码：</w:t>
      </w:r>
      <w:r>
        <w:rPr>
          <w:rFonts w:ascii="宋体" w:hAnsi="宋体"/>
          <w:spacing w:val="8"/>
          <w:szCs w:val="21"/>
        </w:rPr>
        <w:t>120801</w:t>
      </w:r>
      <w:r>
        <w:rPr>
          <w:rFonts w:hint="eastAsia" w:ascii="宋体" w:hAnsi="宋体"/>
          <w:szCs w:val="21"/>
        </w:rPr>
        <w:t>；学制：4 年</w:t>
      </w:r>
    </w:p>
    <w:p>
      <w:pPr>
        <w:spacing w:line="400" w:lineRule="exact"/>
        <w:ind w:firstLine="482" w:firstLineChars="200"/>
        <w:rPr>
          <w:rFonts w:ascii="宋体" w:hAnsi="宋体"/>
          <w:b/>
          <w:sz w:val="24"/>
        </w:rPr>
      </w:pPr>
      <w:r>
        <w:rPr>
          <w:rFonts w:hint="eastAsia" w:ascii="宋体" w:hAnsi="宋体"/>
          <w:b/>
          <w:sz w:val="24"/>
        </w:rPr>
        <w:t>二、培养目标</w:t>
      </w:r>
    </w:p>
    <w:p>
      <w:pPr>
        <w:spacing w:line="400" w:lineRule="exact"/>
        <w:ind w:firstLine="420" w:firstLineChars="200"/>
        <w:rPr>
          <w:rFonts w:ascii="宋体" w:hAnsi="宋体"/>
          <w:szCs w:val="21"/>
        </w:rPr>
      </w:pPr>
      <w:r>
        <w:rPr>
          <w:rFonts w:hint="eastAsia" w:ascii="宋体" w:hAnsi="宋体"/>
          <w:szCs w:val="21"/>
        </w:rPr>
        <w:t>本专业依托东莞市独特的产业优势以及良好的互联网基础设施，面向珠三角地区，培养学生德智体美劳全面发展，适应电子商务行业发展需求，品行优良，具有互联网创新和团队精神，掌握扎实的电子商务理论知识与综合技能，能够在“互联网+”的时代背景下，推动企业电子商务应用，从事企业电子商务业务规划、电子商务运营管理工作的高素质应用型人才。</w:t>
      </w:r>
    </w:p>
    <w:p>
      <w:pPr>
        <w:spacing w:line="400" w:lineRule="exact"/>
        <w:ind w:firstLine="482" w:firstLineChars="200"/>
        <w:rPr>
          <w:rFonts w:ascii="宋体" w:hAnsi="宋体"/>
          <w:b/>
          <w:sz w:val="24"/>
        </w:rPr>
      </w:pPr>
      <w:r>
        <w:rPr>
          <w:rFonts w:hint="eastAsia" w:ascii="宋体" w:hAnsi="宋体"/>
          <w:b/>
          <w:sz w:val="24"/>
        </w:rPr>
        <w:t>三、岗位说明</w:t>
      </w:r>
    </w:p>
    <w:p>
      <w:pPr>
        <w:spacing w:line="400" w:lineRule="exact"/>
        <w:ind w:firstLine="420" w:firstLineChars="200"/>
        <w:rPr>
          <w:rFonts w:ascii="宋体" w:hAnsi="宋体"/>
          <w:szCs w:val="21"/>
        </w:rPr>
      </w:pPr>
      <w:r>
        <w:rPr>
          <w:rFonts w:hint="eastAsia" w:ascii="宋体" w:hAnsi="宋体"/>
          <w:szCs w:val="21"/>
        </w:rPr>
        <w:t>（一）商务运营方向</w:t>
      </w:r>
    </w:p>
    <w:p>
      <w:pPr>
        <w:spacing w:line="400" w:lineRule="exact"/>
        <w:ind w:firstLine="420" w:firstLineChars="200"/>
        <w:rPr>
          <w:rFonts w:ascii="宋体" w:hAnsi="宋体"/>
          <w:szCs w:val="21"/>
        </w:rPr>
      </w:pPr>
      <w:r>
        <w:rPr>
          <w:rFonts w:hint="eastAsia" w:ascii="宋体" w:hAnsi="宋体"/>
          <w:szCs w:val="21"/>
        </w:rPr>
        <w:t>从事相关企业单位商务网站、APP等互联网平台的内容建设与维护、网站维护优化等运营管理综合工作，能够运用数据分析用户需求并制定相关的运营工作方案，具备在电商行业依托第三方电子商务平台从事跨境电子商务及相应的商务管理工作。</w:t>
      </w:r>
    </w:p>
    <w:p>
      <w:pPr>
        <w:spacing w:line="400" w:lineRule="exact"/>
        <w:ind w:firstLine="420" w:firstLineChars="200"/>
        <w:rPr>
          <w:rFonts w:ascii="宋体" w:hAnsi="宋体"/>
          <w:szCs w:val="21"/>
        </w:rPr>
      </w:pPr>
      <w:r>
        <w:rPr>
          <w:rFonts w:hint="eastAsia" w:ascii="宋体" w:hAnsi="宋体"/>
          <w:szCs w:val="21"/>
        </w:rPr>
        <w:t>（二）市场推广方向</w:t>
      </w:r>
    </w:p>
    <w:p>
      <w:pPr>
        <w:spacing w:line="400" w:lineRule="exact"/>
        <w:ind w:firstLine="420" w:firstLineChars="200"/>
        <w:rPr>
          <w:rFonts w:ascii="宋体" w:hAnsi="宋体"/>
          <w:szCs w:val="21"/>
        </w:rPr>
      </w:pPr>
      <w:r>
        <w:rPr>
          <w:rFonts w:hint="eastAsia" w:ascii="宋体" w:hAnsi="宋体"/>
          <w:szCs w:val="21"/>
        </w:rPr>
        <w:t>从事市场拓展、网络营销策划、网络推广、社交互动、客户关系管理以及推广效果评估优化等工作，具备熟练运用互联网营销工具开拓创新的能力。</w:t>
      </w:r>
    </w:p>
    <w:p>
      <w:pPr>
        <w:spacing w:line="400" w:lineRule="exact"/>
        <w:ind w:firstLine="420" w:firstLineChars="200"/>
        <w:rPr>
          <w:rFonts w:ascii="宋体" w:hAnsi="宋体"/>
          <w:szCs w:val="21"/>
        </w:rPr>
      </w:pPr>
      <w:r>
        <w:rPr>
          <w:rFonts w:hint="eastAsia" w:ascii="宋体" w:hAnsi="宋体"/>
          <w:szCs w:val="21"/>
        </w:rPr>
        <w:t>（三）互联网产品经理方向</w:t>
      </w:r>
    </w:p>
    <w:p>
      <w:pPr>
        <w:spacing w:line="400" w:lineRule="exact"/>
        <w:ind w:firstLine="420" w:firstLineChars="200"/>
        <w:rPr>
          <w:rFonts w:ascii="宋体" w:hAnsi="宋体"/>
          <w:szCs w:val="21"/>
        </w:rPr>
      </w:pPr>
      <w:r>
        <w:rPr>
          <w:rFonts w:hint="eastAsia" w:ascii="宋体" w:hAnsi="宋体"/>
          <w:szCs w:val="21"/>
        </w:rPr>
        <w:t>从事互联网产品规划与设计、系统开发、运营维护等工作，具备负责互联网产品的设计和推广，以及互联网商品生命周期的演化的能力。</w:t>
      </w:r>
    </w:p>
    <w:p>
      <w:pPr>
        <w:spacing w:line="400" w:lineRule="exact"/>
        <w:ind w:firstLine="482" w:firstLineChars="200"/>
        <w:rPr>
          <w:rFonts w:ascii="宋体" w:hAnsi="宋体"/>
          <w:b/>
          <w:sz w:val="24"/>
        </w:rPr>
      </w:pPr>
      <w:r>
        <w:rPr>
          <w:rFonts w:hint="eastAsia" w:ascii="宋体" w:hAnsi="宋体"/>
          <w:b/>
          <w:sz w:val="24"/>
        </w:rPr>
        <w:t>四、专业培养要求</w:t>
      </w:r>
    </w:p>
    <w:p>
      <w:pPr>
        <w:spacing w:line="400" w:lineRule="exact"/>
        <w:ind w:firstLine="420" w:firstLineChars="200"/>
        <w:rPr>
          <w:rFonts w:ascii="宋体" w:hAnsi="宋体"/>
          <w:color w:val="000000"/>
          <w:szCs w:val="21"/>
        </w:rPr>
      </w:pPr>
      <w:r>
        <w:rPr>
          <w:rFonts w:hint="eastAsia" w:ascii="宋体" w:hAnsi="宋体"/>
          <w:color w:val="000000"/>
          <w:szCs w:val="21"/>
        </w:rPr>
        <w:t>本专业学生主要学习经济学、管理学以及电子商务学科方面的基本理论与基本知识，接受必要的和规范化的电子商务专业技能培训，毕业时应具有较好的处理电子商务业务的能力。</w:t>
      </w:r>
    </w:p>
    <w:p>
      <w:pPr>
        <w:spacing w:line="400" w:lineRule="exact"/>
        <w:ind w:firstLine="420" w:firstLineChars="200"/>
        <w:rPr>
          <w:rFonts w:ascii="宋体" w:hAnsi="宋体"/>
          <w:color w:val="000000"/>
          <w:szCs w:val="21"/>
        </w:rPr>
      </w:pPr>
      <w:r>
        <w:rPr>
          <w:rFonts w:hint="eastAsia" w:ascii="宋体" w:hAnsi="宋体"/>
          <w:color w:val="000000"/>
          <w:szCs w:val="21"/>
        </w:rPr>
        <w:t>（一）综合素质能力方面：掌握本专业学习必备的英语、计算机、数学、语言表达等基础知识，具备德智体美多方面较高的综合素质。</w:t>
      </w:r>
    </w:p>
    <w:p>
      <w:pPr>
        <w:spacing w:line="400" w:lineRule="exact"/>
        <w:ind w:firstLine="420" w:firstLineChars="200"/>
        <w:rPr>
          <w:rFonts w:ascii="宋体" w:hAnsi="宋体"/>
          <w:color w:val="000000"/>
          <w:szCs w:val="21"/>
        </w:rPr>
      </w:pPr>
      <w:r>
        <w:rPr>
          <w:rFonts w:hint="eastAsia" w:ascii="宋体" w:hAnsi="宋体"/>
          <w:color w:val="000000"/>
          <w:szCs w:val="21"/>
        </w:rPr>
        <w:t>（二）专业基础能力方面：掌握基本的经济学基础理论研究能力，掌握多种应用软件，具有一定的电子商务系统分析、开发和网站设计能力。</w:t>
      </w:r>
    </w:p>
    <w:p>
      <w:pPr>
        <w:spacing w:line="400" w:lineRule="exact"/>
        <w:ind w:firstLine="420" w:firstLineChars="200"/>
        <w:rPr>
          <w:rFonts w:ascii="宋体" w:hAnsi="宋体"/>
          <w:color w:val="000000"/>
          <w:szCs w:val="21"/>
        </w:rPr>
      </w:pPr>
      <w:r>
        <w:rPr>
          <w:rFonts w:hint="eastAsia" w:ascii="宋体" w:hAnsi="宋体"/>
          <w:color w:val="000000"/>
          <w:szCs w:val="21"/>
        </w:rPr>
        <w:t>（三）专业核心能力方面：</w:t>
      </w:r>
    </w:p>
    <w:p>
      <w:pPr>
        <w:spacing w:line="400" w:lineRule="exact"/>
        <w:ind w:firstLine="420" w:firstLineChars="200"/>
        <w:rPr>
          <w:rFonts w:ascii="宋体" w:hAnsi="宋体"/>
          <w:color w:val="000000"/>
          <w:szCs w:val="21"/>
        </w:rPr>
      </w:pPr>
      <w:r>
        <w:rPr>
          <w:rFonts w:hint="eastAsia" w:ascii="宋体" w:hAnsi="宋体"/>
          <w:color w:val="000000"/>
          <w:szCs w:val="21"/>
        </w:rPr>
        <w:t>1.掌握经济学（含国际贸易）、管理学和电子商务方面的基本理论和基本知识，具备较强的人际沟通、信息数据获取能力及具有一定的商务管理能力。</w:t>
      </w:r>
    </w:p>
    <w:p>
      <w:pPr>
        <w:spacing w:line="400" w:lineRule="exact"/>
        <w:ind w:firstLine="420" w:firstLineChars="200"/>
        <w:rPr>
          <w:rFonts w:ascii="宋体" w:hAnsi="宋体"/>
          <w:szCs w:val="21"/>
        </w:rPr>
      </w:pPr>
      <w:r>
        <w:rPr>
          <w:rFonts w:hint="eastAsia" w:ascii="宋体" w:hAnsi="宋体"/>
          <w:color w:val="000000"/>
          <w:szCs w:val="21"/>
        </w:rPr>
        <w:t>2.掌握电子商务的基础理论、应用方法及技巧，熟悉国内外经贸政策法</w:t>
      </w:r>
      <w:r>
        <w:rPr>
          <w:rFonts w:hint="eastAsia" w:ascii="宋体" w:hAnsi="宋体"/>
          <w:szCs w:val="21"/>
        </w:rPr>
        <w:t>规、国际贸易惯例及国际经贸的发展趋势，了解网络经济与互联网商业环境，能够通过互联网开展商务活动，具备从事电子政务、电子商务、电子金融的实际业务与经营管理能力。</w:t>
      </w:r>
    </w:p>
    <w:p>
      <w:pPr>
        <w:spacing w:line="400" w:lineRule="exact"/>
        <w:ind w:firstLine="420" w:firstLineChars="200"/>
        <w:rPr>
          <w:rFonts w:ascii="宋体" w:hAnsi="宋体"/>
          <w:szCs w:val="21"/>
        </w:rPr>
      </w:pPr>
      <w:r>
        <w:rPr>
          <w:rFonts w:hint="eastAsia" w:ascii="宋体" w:hAnsi="宋体"/>
          <w:szCs w:val="21"/>
        </w:rPr>
        <w:t>3.掌握一门外语，能熟练地应用外语从事有关商务活动，具备较丰富的商务谈判知识，具有较强的沟通能力。</w:t>
      </w:r>
    </w:p>
    <w:p>
      <w:pPr>
        <w:spacing w:line="400" w:lineRule="exact"/>
        <w:ind w:firstLine="420" w:firstLineChars="200"/>
        <w:rPr>
          <w:rFonts w:ascii="宋体" w:hAnsi="宋体"/>
          <w:szCs w:val="21"/>
        </w:rPr>
      </w:pPr>
      <w:r>
        <w:rPr>
          <w:rFonts w:hint="eastAsia" w:ascii="宋体" w:hAnsi="宋体"/>
          <w:szCs w:val="21"/>
        </w:rPr>
        <w:t>（四）专业拓展能力</w:t>
      </w:r>
    </w:p>
    <w:p>
      <w:pPr>
        <w:spacing w:line="400" w:lineRule="exact"/>
        <w:ind w:firstLine="420" w:firstLineChars="200"/>
        <w:rPr>
          <w:rFonts w:ascii="宋体" w:hAnsi="宋体"/>
          <w:szCs w:val="21"/>
        </w:rPr>
      </w:pPr>
      <w:r>
        <w:rPr>
          <w:rFonts w:hint="eastAsia" w:ascii="宋体" w:hAnsi="宋体"/>
          <w:szCs w:val="21"/>
        </w:rPr>
        <w:t>1.了解本学科的前沿理论与发展动态。</w:t>
      </w:r>
    </w:p>
    <w:p>
      <w:pPr>
        <w:spacing w:line="400" w:lineRule="exact"/>
        <w:ind w:firstLine="420" w:firstLineChars="200"/>
        <w:rPr>
          <w:rFonts w:ascii="宋体" w:hAnsi="宋体"/>
          <w:szCs w:val="21"/>
        </w:rPr>
      </w:pPr>
      <w:r>
        <w:rPr>
          <w:rFonts w:hint="eastAsia" w:ascii="宋体" w:hAnsi="宋体"/>
          <w:szCs w:val="21"/>
        </w:rPr>
        <w:t>2.电子商务网站架构、维护和电子商务网站优化设计。</w:t>
      </w:r>
    </w:p>
    <w:p>
      <w:pPr>
        <w:spacing w:line="400" w:lineRule="exact"/>
        <w:ind w:firstLine="482" w:firstLineChars="200"/>
        <w:rPr>
          <w:rFonts w:ascii="宋体" w:hAnsi="宋体"/>
          <w:b/>
          <w:sz w:val="24"/>
        </w:rPr>
      </w:pPr>
      <w:r>
        <w:rPr>
          <w:rFonts w:hint="eastAsia" w:ascii="宋体" w:hAnsi="宋体"/>
          <w:b/>
          <w:sz w:val="24"/>
        </w:rPr>
        <w:t>五、主干学科及主要课程</w:t>
      </w:r>
    </w:p>
    <w:p>
      <w:pPr>
        <w:spacing w:line="400" w:lineRule="exact"/>
        <w:ind w:firstLine="480" w:firstLineChars="200"/>
        <w:rPr>
          <w:rFonts w:ascii="宋体" w:hAnsi="宋体"/>
          <w:sz w:val="24"/>
        </w:rPr>
      </w:pPr>
      <w:r>
        <w:rPr>
          <w:rFonts w:hint="eastAsia" w:ascii="宋体" w:hAnsi="宋体"/>
          <w:sz w:val="24"/>
        </w:rPr>
        <w:t>（一）</w:t>
      </w:r>
      <w:r>
        <w:rPr>
          <w:rFonts w:hint="eastAsia" w:ascii="宋体" w:hAnsi="宋体"/>
          <w:szCs w:val="21"/>
        </w:rPr>
        <w:t>主干学科：</w:t>
      </w:r>
      <w:r>
        <w:rPr>
          <w:rFonts w:hint="eastAsia" w:ascii="宋体" w:hAnsi="宋体"/>
          <w:bCs/>
          <w:snapToGrid w:val="0"/>
          <w:kern w:val="0"/>
          <w:szCs w:val="21"/>
        </w:rPr>
        <w:t>应用经济学、管理学、计算机科学与技术</w:t>
      </w:r>
    </w:p>
    <w:p>
      <w:pPr>
        <w:spacing w:line="400" w:lineRule="exact"/>
        <w:ind w:firstLine="420" w:firstLineChars="200"/>
        <w:rPr>
          <w:rFonts w:ascii="宋体" w:hAnsi="宋体"/>
          <w:szCs w:val="21"/>
        </w:rPr>
      </w:pPr>
      <w:r>
        <w:rPr>
          <w:rFonts w:hint="eastAsia" w:ascii="宋体" w:hAnsi="宋体"/>
          <w:szCs w:val="21"/>
        </w:rPr>
        <w:t>（二）主要课程：经济学、管理学、电子商务概论、网络营销、电子商务物流与供应链管理、互联网金融、电子商务网站运营与管理、国际贸易实务、金融学、会计学原理、电子商务安全与支付。</w:t>
      </w:r>
    </w:p>
    <w:p>
      <w:pPr>
        <w:spacing w:line="400" w:lineRule="exact"/>
        <w:ind w:firstLine="420" w:firstLineChars="200"/>
        <w:rPr>
          <w:rFonts w:ascii="宋体" w:hAnsi="宋体"/>
          <w:szCs w:val="21"/>
        </w:rPr>
      </w:pPr>
      <w:r>
        <w:rPr>
          <w:rFonts w:hint="eastAsia" w:ascii="宋体" w:hAnsi="宋体"/>
          <w:szCs w:val="21"/>
        </w:rPr>
        <w:t>（三）核心课程：管理学原理、电子商务经济学、电子商务概论、网络营销、电子商务物流与供应链管理、电子商务网站运营与管理、国际贸易实务、电子商务安全与支付。</w:t>
      </w:r>
    </w:p>
    <w:p>
      <w:pPr>
        <w:spacing w:line="400" w:lineRule="exact"/>
        <w:ind w:firstLine="482" w:firstLineChars="200"/>
        <w:rPr>
          <w:rFonts w:ascii="宋体" w:hAnsi="宋体"/>
          <w:b/>
          <w:sz w:val="24"/>
        </w:rPr>
      </w:pPr>
      <w:r>
        <w:rPr>
          <w:rFonts w:hint="eastAsia" w:ascii="宋体" w:hAnsi="宋体"/>
          <w:b/>
          <w:sz w:val="24"/>
        </w:rPr>
        <w:t>六、毕业规定</w:t>
      </w:r>
    </w:p>
    <w:p>
      <w:pPr>
        <w:spacing w:line="400" w:lineRule="exact"/>
        <w:ind w:firstLine="420" w:firstLineChars="200"/>
        <w:rPr>
          <w:rFonts w:ascii="宋体" w:hAnsi="宋体"/>
          <w:szCs w:val="21"/>
        </w:rPr>
      </w:pPr>
      <w:r>
        <w:rPr>
          <w:rFonts w:hint="eastAsia" w:ascii="宋体" w:hAnsi="宋体"/>
          <w:szCs w:val="21"/>
        </w:rPr>
        <w:t>学生在毕业时应达到德育培育目标和大学生体育合格标准要求，应获得最低总学分</w:t>
      </w:r>
      <w:r>
        <w:rPr>
          <w:rFonts w:hint="eastAsia" w:ascii="宋体" w:hAnsi="宋体"/>
          <w:szCs w:val="21"/>
          <w:u w:val="single"/>
        </w:rPr>
        <w:t>165</w:t>
      </w:r>
      <w:r>
        <w:rPr>
          <w:rFonts w:hint="eastAsia" w:ascii="宋体" w:hAnsi="宋体"/>
          <w:szCs w:val="21"/>
        </w:rPr>
        <w:t>学分，其中通识教育必修课程</w:t>
      </w:r>
      <w:r>
        <w:rPr>
          <w:rFonts w:hint="eastAsia" w:ascii="宋体" w:hAnsi="宋体"/>
          <w:szCs w:val="21"/>
          <w:u w:val="single"/>
        </w:rPr>
        <w:t>39</w:t>
      </w:r>
      <w:r>
        <w:rPr>
          <w:rFonts w:hint="eastAsia" w:ascii="宋体" w:hAnsi="宋体"/>
          <w:szCs w:val="21"/>
        </w:rPr>
        <w:t>学分，通识教育选修课程</w:t>
      </w:r>
      <w:r>
        <w:rPr>
          <w:rFonts w:ascii="宋体" w:hAnsi="宋体"/>
          <w:szCs w:val="21"/>
          <w:u w:val="single"/>
        </w:rPr>
        <w:t>1</w:t>
      </w:r>
      <w:r>
        <w:rPr>
          <w:rFonts w:hint="eastAsia" w:ascii="宋体" w:hAnsi="宋体"/>
          <w:szCs w:val="21"/>
          <w:u w:val="single"/>
        </w:rPr>
        <w:t>2</w:t>
      </w:r>
      <w:r>
        <w:rPr>
          <w:rFonts w:hint="eastAsia" w:ascii="宋体" w:hAnsi="宋体"/>
          <w:szCs w:val="21"/>
        </w:rPr>
        <w:t>学分，学科基础必修课程</w:t>
      </w:r>
      <w:r>
        <w:rPr>
          <w:rFonts w:hint="eastAsia" w:ascii="宋体" w:hAnsi="宋体"/>
          <w:szCs w:val="21"/>
          <w:u w:val="single"/>
        </w:rPr>
        <w:t>22</w:t>
      </w:r>
      <w:r>
        <w:rPr>
          <w:rFonts w:hint="eastAsia" w:ascii="宋体" w:hAnsi="宋体"/>
          <w:szCs w:val="21"/>
        </w:rPr>
        <w:t>学分，专业必修课程</w:t>
      </w:r>
      <w:r>
        <w:rPr>
          <w:rFonts w:hint="eastAsia" w:ascii="宋体" w:hAnsi="宋体"/>
          <w:szCs w:val="21"/>
          <w:u w:val="single"/>
        </w:rPr>
        <w:t>26</w:t>
      </w:r>
      <w:r>
        <w:rPr>
          <w:rFonts w:hint="eastAsia" w:ascii="宋体" w:hAnsi="宋体"/>
          <w:szCs w:val="21"/>
        </w:rPr>
        <w:t>学分，专业拓展选修课程</w:t>
      </w:r>
      <w:r>
        <w:rPr>
          <w:rFonts w:ascii="宋体" w:hAnsi="宋体"/>
          <w:szCs w:val="21"/>
          <w:u w:val="single"/>
        </w:rPr>
        <w:t>16</w:t>
      </w:r>
      <w:r>
        <w:rPr>
          <w:rFonts w:hint="eastAsia" w:ascii="宋体" w:hAnsi="宋体"/>
          <w:szCs w:val="21"/>
        </w:rPr>
        <w:t>学分，集中实践课程</w:t>
      </w:r>
      <w:r>
        <w:rPr>
          <w:rFonts w:hint="eastAsia" w:ascii="宋体" w:hAnsi="宋体"/>
          <w:szCs w:val="21"/>
          <w:u w:val="single"/>
        </w:rPr>
        <w:t>40</w:t>
      </w:r>
      <w:r>
        <w:rPr>
          <w:rFonts w:hint="eastAsia" w:ascii="宋体" w:hAnsi="宋体"/>
          <w:szCs w:val="21"/>
        </w:rPr>
        <w:t>学分，课外学分</w:t>
      </w:r>
      <w:r>
        <w:rPr>
          <w:rFonts w:ascii="宋体" w:hAnsi="宋体"/>
          <w:szCs w:val="21"/>
          <w:u w:val="single"/>
        </w:rPr>
        <w:t>10</w:t>
      </w:r>
      <w:r>
        <w:rPr>
          <w:rFonts w:hint="eastAsia" w:ascii="宋体" w:hAnsi="宋体"/>
          <w:szCs w:val="21"/>
        </w:rPr>
        <w:t>学分。</w:t>
      </w:r>
    </w:p>
    <w:p>
      <w:pPr>
        <w:spacing w:line="400" w:lineRule="exact"/>
        <w:ind w:firstLine="482" w:firstLineChars="200"/>
        <w:rPr>
          <w:rFonts w:ascii="宋体" w:hAnsi="宋体"/>
          <w:b/>
          <w:sz w:val="24"/>
        </w:rPr>
      </w:pPr>
      <w:r>
        <w:rPr>
          <w:rFonts w:hint="eastAsia" w:ascii="宋体" w:hAnsi="宋体"/>
          <w:b/>
          <w:sz w:val="24"/>
        </w:rPr>
        <w:t>七、授予学位：经济学学士</w:t>
      </w:r>
    </w:p>
    <w:p>
      <w:pPr>
        <w:spacing w:line="400" w:lineRule="exact"/>
        <w:ind w:firstLine="482" w:firstLineChars="200"/>
        <w:rPr>
          <w:rFonts w:ascii="宋体" w:hAnsi="宋体"/>
          <w:b/>
          <w:sz w:val="24"/>
        </w:rPr>
      </w:pPr>
      <w:r>
        <w:rPr>
          <w:rFonts w:hint="eastAsia" w:ascii="宋体" w:hAnsi="宋体"/>
          <w:b/>
          <w:sz w:val="24"/>
        </w:rPr>
        <w:t>八、</w:t>
      </w:r>
      <w:r>
        <w:rPr>
          <w:rFonts w:hint="eastAsia" w:ascii="宋体" w:hAnsi="宋体"/>
          <w:b/>
          <w:sz w:val="24"/>
          <w:u w:val="single"/>
        </w:rPr>
        <w:t>电子商务</w:t>
      </w:r>
      <w:r>
        <w:rPr>
          <w:rFonts w:hint="eastAsia" w:ascii="宋体" w:hAnsi="宋体"/>
          <w:b/>
          <w:sz w:val="24"/>
        </w:rPr>
        <w:t>专业课程设置及其教学进程计划表</w:t>
      </w:r>
    </w:p>
    <w:p>
      <w:pPr>
        <w:spacing w:line="400" w:lineRule="exact"/>
        <w:ind w:firstLine="482" w:firstLineChars="200"/>
        <w:rPr>
          <w:rFonts w:ascii="宋体" w:hAnsi="宋体"/>
          <w:b/>
          <w:sz w:val="24"/>
        </w:rPr>
      </w:pPr>
    </w:p>
    <w:p>
      <w:pPr>
        <w:spacing w:line="400" w:lineRule="exact"/>
        <w:ind w:firstLine="482" w:firstLineChars="200"/>
        <w:rPr>
          <w:rFonts w:ascii="宋体" w:hAnsi="宋体"/>
          <w:b/>
          <w:sz w:val="24"/>
        </w:rPr>
      </w:pPr>
      <w:r>
        <w:rPr>
          <w:rFonts w:ascii="宋体" w:hAnsi="宋体"/>
          <w:b/>
          <w:sz w:val="24"/>
        </w:rPr>
        <w:t>（</w:t>
      </w:r>
      <w:r>
        <w:rPr>
          <w:rFonts w:hint="eastAsia" w:ascii="宋体" w:hAnsi="宋体"/>
          <w:b/>
          <w:sz w:val="24"/>
        </w:rPr>
        <w:t>一）理论教学</w:t>
      </w:r>
    </w:p>
    <w:tbl>
      <w:tblPr>
        <w:tblStyle w:val="26"/>
        <w:tblW w:w="10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51"/>
        <w:gridCol w:w="698"/>
        <w:gridCol w:w="1005"/>
        <w:gridCol w:w="2636"/>
        <w:gridCol w:w="491"/>
        <w:gridCol w:w="519"/>
        <w:gridCol w:w="406"/>
        <w:gridCol w:w="407"/>
        <w:gridCol w:w="408"/>
        <w:gridCol w:w="405"/>
        <w:gridCol w:w="348"/>
        <w:gridCol w:w="464"/>
        <w:gridCol w:w="406"/>
        <w:gridCol w:w="405"/>
        <w:gridCol w:w="406"/>
        <w:gridCol w:w="406"/>
        <w:gridCol w:w="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56" w:hRule="atLeast"/>
          <w:tblHeader/>
          <w:jc w:val="center"/>
        </w:trPr>
        <w:tc>
          <w:tcPr>
            <w:tcW w:w="551" w:type="dxa"/>
            <w:vMerge w:val="restart"/>
            <w:vAlign w:val="center"/>
          </w:tcPr>
          <w:p>
            <w:pPr>
              <w:tabs>
                <w:tab w:val="center" w:pos="4153"/>
                <w:tab w:val="right" w:pos="8306"/>
              </w:tabs>
              <w:snapToGrid w:val="0"/>
              <w:spacing w:line="240" w:lineRule="exact"/>
              <w:jc w:val="center"/>
              <w:rPr>
                <w:rFonts w:ascii="宋体" w:hAnsi="宋体"/>
                <w:b/>
                <w:sz w:val="18"/>
                <w:szCs w:val="18"/>
              </w:rPr>
            </w:pPr>
            <w:r>
              <w:rPr>
                <w:rFonts w:hint="eastAsia" w:ascii="宋体" w:hAnsi="宋体"/>
                <w:b/>
                <w:kern w:val="0"/>
                <w:sz w:val="18"/>
                <w:szCs w:val="18"/>
              </w:rPr>
              <w:t>课程类别</w:t>
            </w:r>
          </w:p>
        </w:tc>
        <w:tc>
          <w:tcPr>
            <w:tcW w:w="698"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w:t>
            </w:r>
          </w:p>
          <w:p>
            <w:pPr>
              <w:tabs>
                <w:tab w:val="center" w:pos="4153"/>
                <w:tab w:val="right" w:pos="8306"/>
              </w:tabs>
              <w:snapToGrid w:val="0"/>
              <w:spacing w:line="240" w:lineRule="exact"/>
              <w:jc w:val="center"/>
              <w:rPr>
                <w:rFonts w:ascii="宋体" w:hAnsi="宋体"/>
                <w:b/>
                <w:sz w:val="18"/>
                <w:szCs w:val="18"/>
              </w:rPr>
            </w:pPr>
            <w:r>
              <w:rPr>
                <w:rFonts w:hint="eastAsia" w:ascii="宋体" w:hAnsi="宋体"/>
                <w:b/>
                <w:kern w:val="0"/>
                <w:sz w:val="18"/>
                <w:szCs w:val="18"/>
              </w:rPr>
              <w:t>归属</w:t>
            </w:r>
          </w:p>
        </w:tc>
        <w:tc>
          <w:tcPr>
            <w:tcW w:w="1005"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课程编码</w:t>
            </w:r>
          </w:p>
        </w:tc>
        <w:tc>
          <w:tcPr>
            <w:tcW w:w="2636"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w:t>
            </w:r>
          </w:p>
          <w:p>
            <w:pPr>
              <w:tabs>
                <w:tab w:val="center" w:pos="4153"/>
                <w:tab w:val="right" w:pos="8306"/>
              </w:tabs>
              <w:snapToGrid w:val="0"/>
              <w:spacing w:line="240" w:lineRule="exact"/>
              <w:jc w:val="center"/>
              <w:rPr>
                <w:rFonts w:ascii="宋体" w:hAnsi="宋体"/>
                <w:b/>
                <w:sz w:val="18"/>
                <w:szCs w:val="18"/>
              </w:rPr>
            </w:pPr>
            <w:r>
              <w:rPr>
                <w:rFonts w:hint="eastAsia" w:ascii="宋体" w:hAnsi="宋体"/>
                <w:b/>
                <w:kern w:val="0"/>
                <w:sz w:val="18"/>
                <w:szCs w:val="18"/>
              </w:rPr>
              <w:t>名称</w:t>
            </w:r>
          </w:p>
        </w:tc>
        <w:tc>
          <w:tcPr>
            <w:tcW w:w="491"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学分</w:t>
            </w:r>
          </w:p>
        </w:tc>
        <w:tc>
          <w:tcPr>
            <w:tcW w:w="519"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总</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学</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时</w:t>
            </w:r>
          </w:p>
        </w:tc>
        <w:tc>
          <w:tcPr>
            <w:tcW w:w="813" w:type="dxa"/>
            <w:gridSpan w:val="2"/>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课内实践</w:t>
            </w:r>
          </w:p>
        </w:tc>
        <w:tc>
          <w:tcPr>
            <w:tcW w:w="408"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考</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核</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方</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式</w:t>
            </w:r>
          </w:p>
        </w:tc>
        <w:tc>
          <w:tcPr>
            <w:tcW w:w="3245" w:type="dxa"/>
            <w:gridSpan w:val="8"/>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开课学期、理论教学周数及周学时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4" w:hRule="atLeast"/>
          <w:tblHeader/>
          <w:jc w:val="center"/>
        </w:trPr>
        <w:tc>
          <w:tcPr>
            <w:tcW w:w="551"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698"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1005"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2636"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491"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519"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406" w:type="dxa"/>
            <w:vMerge w:val="restart"/>
            <w:vAlign w:val="center"/>
          </w:tcPr>
          <w:p>
            <w:pPr>
              <w:tabs>
                <w:tab w:val="center" w:pos="4153"/>
                <w:tab w:val="right" w:pos="8306"/>
              </w:tabs>
              <w:snapToGrid w:val="0"/>
              <w:spacing w:line="240" w:lineRule="exact"/>
              <w:jc w:val="center"/>
              <w:rPr>
                <w:rFonts w:ascii="宋体" w:hAnsi="宋体"/>
                <w:b/>
                <w:sz w:val="18"/>
                <w:szCs w:val="18"/>
              </w:rPr>
            </w:pPr>
            <w:r>
              <w:rPr>
                <w:rFonts w:hint="eastAsia" w:ascii="宋体" w:hAnsi="宋体"/>
                <w:b/>
                <w:kern w:val="0"/>
                <w:sz w:val="18"/>
                <w:szCs w:val="18"/>
              </w:rPr>
              <w:t>实验学时</w:t>
            </w:r>
          </w:p>
        </w:tc>
        <w:tc>
          <w:tcPr>
            <w:tcW w:w="407" w:type="dxa"/>
            <w:vMerge w:val="restart"/>
            <w:vAlign w:val="center"/>
          </w:tcPr>
          <w:p>
            <w:pPr>
              <w:widowControl/>
              <w:spacing w:line="240" w:lineRule="exact"/>
              <w:jc w:val="center"/>
              <w:rPr>
                <w:rFonts w:ascii="宋体" w:hAnsi="宋体"/>
                <w:b/>
                <w:kern w:val="0"/>
                <w:sz w:val="18"/>
                <w:szCs w:val="18"/>
              </w:rPr>
            </w:pPr>
            <w:r>
              <w:rPr>
                <w:rFonts w:hint="eastAsia" w:ascii="宋体" w:hAnsi="宋体"/>
                <w:b/>
                <w:kern w:val="0"/>
                <w:sz w:val="18"/>
                <w:szCs w:val="18"/>
              </w:rPr>
              <w:t>上</w:t>
            </w:r>
          </w:p>
          <w:p>
            <w:pPr>
              <w:widowControl/>
              <w:spacing w:line="240" w:lineRule="exact"/>
              <w:jc w:val="center"/>
              <w:rPr>
                <w:rFonts w:ascii="宋体" w:hAnsi="宋体"/>
                <w:b/>
                <w:kern w:val="0"/>
                <w:sz w:val="18"/>
                <w:szCs w:val="18"/>
              </w:rPr>
            </w:pPr>
            <w:r>
              <w:rPr>
                <w:rFonts w:hint="eastAsia" w:ascii="宋体" w:hAnsi="宋体"/>
                <w:b/>
                <w:kern w:val="0"/>
                <w:sz w:val="18"/>
                <w:szCs w:val="18"/>
              </w:rPr>
              <w:t>机</w:t>
            </w:r>
          </w:p>
          <w:p>
            <w:pPr>
              <w:widowControl/>
              <w:spacing w:line="240" w:lineRule="exact"/>
              <w:jc w:val="center"/>
              <w:rPr>
                <w:rFonts w:ascii="宋体" w:hAnsi="宋体"/>
                <w:b/>
                <w:kern w:val="0"/>
                <w:sz w:val="18"/>
                <w:szCs w:val="18"/>
              </w:rPr>
            </w:pPr>
            <w:r>
              <w:rPr>
                <w:rFonts w:hint="eastAsia" w:ascii="宋体" w:hAnsi="宋体"/>
                <w:b/>
                <w:kern w:val="0"/>
                <w:sz w:val="18"/>
                <w:szCs w:val="18"/>
              </w:rPr>
              <w:t>学</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时</w:t>
            </w:r>
          </w:p>
        </w:tc>
        <w:tc>
          <w:tcPr>
            <w:tcW w:w="408"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405"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1</w:t>
            </w:r>
          </w:p>
        </w:tc>
        <w:tc>
          <w:tcPr>
            <w:tcW w:w="348"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2</w:t>
            </w:r>
          </w:p>
        </w:tc>
        <w:tc>
          <w:tcPr>
            <w:tcW w:w="464"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3</w:t>
            </w:r>
          </w:p>
        </w:tc>
        <w:tc>
          <w:tcPr>
            <w:tcW w:w="406" w:type="dxa"/>
            <w:vAlign w:val="center"/>
          </w:tcPr>
          <w:p>
            <w:pPr>
              <w:autoSpaceDE w:val="0"/>
              <w:autoSpaceDN w:val="0"/>
              <w:adjustRightInd w:val="0"/>
              <w:spacing w:line="240" w:lineRule="exact"/>
              <w:jc w:val="center"/>
              <w:rPr>
                <w:rFonts w:ascii="宋体" w:hAnsi="宋体"/>
                <w:b/>
                <w:kern w:val="0"/>
                <w:sz w:val="18"/>
                <w:szCs w:val="18"/>
                <w:highlight w:val="yellow"/>
              </w:rPr>
            </w:pPr>
            <w:r>
              <w:rPr>
                <w:rFonts w:ascii="宋体" w:hAnsi="宋体"/>
                <w:b/>
                <w:kern w:val="0"/>
                <w:sz w:val="18"/>
                <w:szCs w:val="18"/>
                <w:highlight w:val="yellow"/>
              </w:rPr>
              <w:t>4</w:t>
            </w:r>
          </w:p>
        </w:tc>
        <w:tc>
          <w:tcPr>
            <w:tcW w:w="405"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5</w:t>
            </w:r>
          </w:p>
        </w:tc>
        <w:tc>
          <w:tcPr>
            <w:tcW w:w="406" w:type="dxa"/>
            <w:vAlign w:val="center"/>
          </w:tcPr>
          <w:p>
            <w:pPr>
              <w:autoSpaceDE w:val="0"/>
              <w:autoSpaceDN w:val="0"/>
              <w:adjustRightInd w:val="0"/>
              <w:spacing w:line="240" w:lineRule="exact"/>
              <w:ind w:left="-115" w:leftChars="-55"/>
              <w:jc w:val="center"/>
              <w:rPr>
                <w:rFonts w:ascii="宋体" w:hAnsi="宋体"/>
                <w:b/>
                <w:kern w:val="0"/>
                <w:sz w:val="18"/>
                <w:szCs w:val="18"/>
                <w:highlight w:val="yellow"/>
              </w:rPr>
            </w:pPr>
            <w:r>
              <w:rPr>
                <w:rFonts w:ascii="宋体" w:hAnsi="宋体"/>
                <w:b/>
                <w:kern w:val="0"/>
                <w:sz w:val="18"/>
                <w:szCs w:val="18"/>
                <w:highlight w:val="yellow"/>
              </w:rPr>
              <w:t>6</w:t>
            </w:r>
          </w:p>
        </w:tc>
        <w:tc>
          <w:tcPr>
            <w:tcW w:w="406"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7</w:t>
            </w:r>
          </w:p>
        </w:tc>
        <w:tc>
          <w:tcPr>
            <w:tcW w:w="405" w:type="dxa"/>
            <w:vAlign w:val="center"/>
          </w:tcPr>
          <w:p>
            <w:pPr>
              <w:autoSpaceDE w:val="0"/>
              <w:autoSpaceDN w:val="0"/>
              <w:adjustRightInd w:val="0"/>
              <w:spacing w:line="240" w:lineRule="exact"/>
              <w:jc w:val="center"/>
              <w:rPr>
                <w:rFonts w:ascii="宋体" w:hAnsi="宋体"/>
                <w:b/>
                <w:kern w:val="0"/>
                <w:sz w:val="18"/>
                <w:szCs w:val="18"/>
                <w:highlight w:val="yellow"/>
              </w:rPr>
            </w:pPr>
            <w:r>
              <w:rPr>
                <w:rFonts w:ascii="宋体" w:hAnsi="宋体"/>
                <w:b/>
                <w:kern w:val="0"/>
                <w:sz w:val="18"/>
                <w:szCs w:val="18"/>
                <w:highlight w:val="yellow"/>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75" w:hRule="atLeast"/>
          <w:tblHeader/>
          <w:jc w:val="center"/>
        </w:trPr>
        <w:tc>
          <w:tcPr>
            <w:tcW w:w="551"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698"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1005"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2636"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491"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519"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406" w:type="dxa"/>
            <w:vMerge w:val="continue"/>
            <w:vAlign w:val="center"/>
          </w:tcPr>
          <w:p>
            <w:pPr>
              <w:tabs>
                <w:tab w:val="center" w:pos="4153"/>
                <w:tab w:val="right" w:pos="8306"/>
              </w:tabs>
              <w:snapToGrid w:val="0"/>
              <w:spacing w:line="240" w:lineRule="exact"/>
              <w:jc w:val="center"/>
              <w:rPr>
                <w:rFonts w:ascii="宋体" w:hAnsi="宋体"/>
                <w:b/>
                <w:sz w:val="18"/>
                <w:szCs w:val="18"/>
              </w:rPr>
            </w:pPr>
          </w:p>
        </w:tc>
        <w:tc>
          <w:tcPr>
            <w:tcW w:w="407"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408" w:type="dxa"/>
            <w:vMerge w:val="continue"/>
            <w:vAlign w:val="center"/>
          </w:tcPr>
          <w:p>
            <w:pPr>
              <w:autoSpaceDE w:val="0"/>
              <w:autoSpaceDN w:val="0"/>
              <w:adjustRightInd w:val="0"/>
              <w:spacing w:line="240" w:lineRule="exact"/>
              <w:jc w:val="center"/>
              <w:rPr>
                <w:rFonts w:ascii="宋体" w:hAnsi="宋体"/>
                <w:b/>
                <w:kern w:val="0"/>
                <w:sz w:val="18"/>
                <w:szCs w:val="18"/>
              </w:rPr>
            </w:pPr>
          </w:p>
        </w:tc>
        <w:tc>
          <w:tcPr>
            <w:tcW w:w="405"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1</w:t>
            </w:r>
            <w:r>
              <w:rPr>
                <w:rFonts w:hint="eastAsia" w:ascii="宋体" w:hAnsi="宋体"/>
                <w:b/>
                <w:kern w:val="0"/>
                <w:sz w:val="18"/>
                <w:szCs w:val="18"/>
              </w:rPr>
              <w:t>5</w:t>
            </w:r>
          </w:p>
        </w:tc>
        <w:tc>
          <w:tcPr>
            <w:tcW w:w="348"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16</w:t>
            </w:r>
          </w:p>
        </w:tc>
        <w:tc>
          <w:tcPr>
            <w:tcW w:w="464"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16</w:t>
            </w:r>
          </w:p>
        </w:tc>
        <w:tc>
          <w:tcPr>
            <w:tcW w:w="406" w:type="dxa"/>
            <w:vAlign w:val="center"/>
          </w:tcPr>
          <w:p>
            <w:pPr>
              <w:autoSpaceDE w:val="0"/>
              <w:autoSpaceDN w:val="0"/>
              <w:adjustRightInd w:val="0"/>
              <w:spacing w:line="240" w:lineRule="exact"/>
              <w:jc w:val="center"/>
              <w:rPr>
                <w:rFonts w:ascii="宋体" w:hAnsi="宋体"/>
                <w:b/>
                <w:kern w:val="0"/>
                <w:sz w:val="18"/>
                <w:szCs w:val="18"/>
                <w:highlight w:val="yellow"/>
              </w:rPr>
            </w:pPr>
            <w:r>
              <w:rPr>
                <w:rFonts w:ascii="宋体" w:hAnsi="宋体"/>
                <w:b/>
                <w:kern w:val="0"/>
                <w:sz w:val="18"/>
                <w:szCs w:val="18"/>
                <w:highlight w:val="yellow"/>
              </w:rPr>
              <w:t>16</w:t>
            </w:r>
          </w:p>
        </w:tc>
        <w:tc>
          <w:tcPr>
            <w:tcW w:w="405"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16</w:t>
            </w:r>
          </w:p>
        </w:tc>
        <w:tc>
          <w:tcPr>
            <w:tcW w:w="406" w:type="dxa"/>
            <w:vAlign w:val="center"/>
          </w:tcPr>
          <w:p>
            <w:pPr>
              <w:autoSpaceDE w:val="0"/>
              <w:autoSpaceDN w:val="0"/>
              <w:adjustRightInd w:val="0"/>
              <w:spacing w:line="240" w:lineRule="exact"/>
              <w:jc w:val="center"/>
              <w:rPr>
                <w:rFonts w:ascii="宋体" w:hAnsi="宋体"/>
                <w:b/>
                <w:kern w:val="0"/>
                <w:sz w:val="18"/>
                <w:szCs w:val="18"/>
                <w:highlight w:val="yellow"/>
              </w:rPr>
            </w:pPr>
            <w:r>
              <w:rPr>
                <w:rFonts w:ascii="宋体" w:hAnsi="宋体"/>
                <w:b/>
                <w:kern w:val="0"/>
                <w:sz w:val="18"/>
                <w:szCs w:val="18"/>
                <w:highlight w:val="yellow"/>
              </w:rPr>
              <w:t>16</w:t>
            </w:r>
          </w:p>
        </w:tc>
        <w:tc>
          <w:tcPr>
            <w:tcW w:w="406" w:type="dxa"/>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8</w:t>
            </w:r>
          </w:p>
        </w:tc>
        <w:tc>
          <w:tcPr>
            <w:tcW w:w="405" w:type="dxa"/>
            <w:vAlign w:val="center"/>
          </w:tcPr>
          <w:p>
            <w:pPr>
              <w:autoSpaceDE w:val="0"/>
              <w:autoSpaceDN w:val="0"/>
              <w:adjustRightInd w:val="0"/>
              <w:spacing w:line="240" w:lineRule="exact"/>
              <w:jc w:val="center"/>
              <w:rPr>
                <w:rFonts w:ascii="宋体" w:hAnsi="宋体"/>
                <w:b/>
                <w:kern w:val="0"/>
                <w:sz w:val="18"/>
                <w:szCs w:val="18"/>
                <w:highlight w:val="yellow"/>
              </w:rPr>
            </w:pPr>
            <w:r>
              <w:rPr>
                <w:rFonts w:ascii="宋体" w:hAnsi="宋体"/>
                <w:b/>
                <w:kern w:val="0"/>
                <w:sz w:val="18"/>
                <w:szCs w:val="18"/>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617" w:hRule="atLeast"/>
          <w:jc w:val="center"/>
        </w:trPr>
        <w:tc>
          <w:tcPr>
            <w:tcW w:w="551" w:type="dxa"/>
            <w:vMerge w:val="restart"/>
            <w:vAlign w:val="center"/>
          </w:tcPr>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通识教育课程</w:t>
            </w: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p>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通识教育课程</w:t>
            </w:r>
          </w:p>
        </w:tc>
        <w:tc>
          <w:tcPr>
            <w:tcW w:w="698" w:type="dxa"/>
            <w:vAlign w:val="center"/>
          </w:tcPr>
          <w:p>
            <w:pPr>
              <w:autoSpaceDE w:val="0"/>
              <w:autoSpaceDN w:val="0"/>
              <w:adjustRightInd w:val="0"/>
              <w:spacing w:line="240" w:lineRule="exact"/>
              <w:jc w:val="center"/>
              <w:rPr>
                <w:rFonts w:ascii="宋体" w:cs="宋体"/>
                <w:kern w:val="0"/>
                <w:sz w:val="18"/>
                <w:szCs w:val="18"/>
              </w:rPr>
            </w:pPr>
            <w:r>
              <w:rPr>
                <w:rFonts w:hint="eastAsia" w:ascii="宋体" w:hAnsi="宋体" w:cs="宋体"/>
                <w:kern w:val="0"/>
                <w:sz w:val="18"/>
                <w:szCs w:val="18"/>
              </w:rPr>
              <w:t>思政部</w:t>
            </w:r>
          </w:p>
        </w:tc>
        <w:tc>
          <w:tcPr>
            <w:tcW w:w="1005" w:type="dxa"/>
            <w:vAlign w:val="center"/>
          </w:tcPr>
          <w:p>
            <w:pPr>
              <w:widowControl/>
              <w:spacing w:line="240" w:lineRule="exact"/>
              <w:jc w:val="center"/>
              <w:textAlignment w:val="center"/>
              <w:rPr>
                <w:rFonts w:cs="宋体" w:asciiTheme="minorEastAsia" w:hAnsiTheme="minorEastAsia" w:eastAsiaTheme="minorEastAsia"/>
                <w:sz w:val="18"/>
                <w:szCs w:val="18"/>
              </w:rPr>
            </w:pPr>
            <w:r>
              <w:rPr>
                <w:rFonts w:hint="eastAsia" w:ascii="宋体" w:hAnsi="宋体" w:cs="宋体"/>
                <w:kern w:val="0"/>
                <w:sz w:val="18"/>
                <w:szCs w:val="18"/>
              </w:rPr>
              <w:t>F21TB01E</w:t>
            </w:r>
          </w:p>
        </w:tc>
        <w:tc>
          <w:tcPr>
            <w:tcW w:w="2636" w:type="dxa"/>
            <w:vAlign w:val="center"/>
          </w:tcPr>
          <w:p>
            <w:pPr>
              <w:tabs>
                <w:tab w:val="center" w:pos="4153"/>
                <w:tab w:val="right" w:pos="8306"/>
              </w:tabs>
              <w:snapToGrid w:val="0"/>
              <w:spacing w:line="240" w:lineRule="exact"/>
              <w:jc w:val="center"/>
              <w:rPr>
                <w:rFonts w:ascii="宋体" w:cs="宋体"/>
                <w:sz w:val="18"/>
                <w:szCs w:val="18"/>
              </w:rPr>
            </w:pPr>
            <w:r>
              <w:rPr>
                <w:rFonts w:hint="eastAsia" w:ascii="宋体" w:hAnsi="宋体" w:cs="宋体"/>
                <w:sz w:val="18"/>
                <w:szCs w:val="18"/>
              </w:rPr>
              <w:t>思想道德修养与法律基础(含廉洁修身教育)</w:t>
            </w:r>
          </w:p>
        </w:tc>
        <w:tc>
          <w:tcPr>
            <w:tcW w:w="491"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3</w:t>
            </w:r>
          </w:p>
        </w:tc>
        <w:tc>
          <w:tcPr>
            <w:tcW w:w="519"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48</w:t>
            </w:r>
          </w:p>
        </w:tc>
        <w:tc>
          <w:tcPr>
            <w:tcW w:w="406"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16</w:t>
            </w:r>
          </w:p>
        </w:tc>
        <w:tc>
          <w:tcPr>
            <w:tcW w:w="407" w:type="dxa"/>
            <w:vAlign w:val="center"/>
          </w:tcPr>
          <w:p>
            <w:pPr>
              <w:tabs>
                <w:tab w:val="center" w:pos="4153"/>
                <w:tab w:val="right" w:pos="8306"/>
              </w:tabs>
              <w:snapToGrid w:val="0"/>
              <w:spacing w:line="240" w:lineRule="exact"/>
              <w:jc w:val="center"/>
              <w:rPr>
                <w:rFonts w:ascii="宋体" w:hAnsi="宋体" w:cs="宋体"/>
                <w:sz w:val="18"/>
                <w:szCs w:val="18"/>
              </w:rPr>
            </w:pPr>
          </w:p>
        </w:tc>
        <w:tc>
          <w:tcPr>
            <w:tcW w:w="408"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E</w:t>
            </w:r>
          </w:p>
        </w:tc>
        <w:tc>
          <w:tcPr>
            <w:tcW w:w="405" w:type="dxa"/>
            <w:vAlign w:val="center"/>
          </w:tcPr>
          <w:p>
            <w:pPr>
              <w:autoSpaceDE w:val="0"/>
              <w:autoSpaceDN w:val="0"/>
              <w:adjustRightInd w:val="0"/>
              <w:spacing w:line="240" w:lineRule="exact"/>
              <w:jc w:val="center"/>
              <w:rPr>
                <w:rFonts w:ascii="宋体" w:hAnsi="宋体" w:cs="宋体"/>
                <w:kern w:val="0"/>
                <w:sz w:val="18"/>
                <w:szCs w:val="18"/>
              </w:rPr>
            </w:pPr>
            <w:r>
              <w:rPr>
                <w:rFonts w:hint="eastAsia" w:ascii="宋体" w:hAnsi="宋体" w:cs="宋体"/>
                <w:kern w:val="0"/>
                <w:sz w:val="18"/>
                <w:szCs w:val="18"/>
              </w:rPr>
              <w:t>2</w:t>
            </w:r>
          </w:p>
        </w:tc>
        <w:tc>
          <w:tcPr>
            <w:tcW w:w="348" w:type="dxa"/>
            <w:vAlign w:val="center"/>
          </w:tcPr>
          <w:p>
            <w:pPr>
              <w:autoSpaceDE w:val="0"/>
              <w:autoSpaceDN w:val="0"/>
              <w:adjustRightInd w:val="0"/>
              <w:spacing w:line="240" w:lineRule="exact"/>
              <w:jc w:val="center"/>
              <w:rPr>
                <w:rFonts w:ascii="宋体" w:hAnsi="宋体" w:cs="宋体"/>
                <w:kern w:val="0"/>
                <w:sz w:val="18"/>
                <w:szCs w:val="18"/>
              </w:rPr>
            </w:pPr>
          </w:p>
        </w:tc>
        <w:tc>
          <w:tcPr>
            <w:tcW w:w="464" w:type="dxa"/>
            <w:vAlign w:val="center"/>
          </w:tcPr>
          <w:p>
            <w:pPr>
              <w:autoSpaceDE w:val="0"/>
              <w:autoSpaceDN w:val="0"/>
              <w:adjustRightInd w:val="0"/>
              <w:spacing w:line="240" w:lineRule="exact"/>
              <w:jc w:val="center"/>
              <w:rPr>
                <w:rFonts w:ascii="宋体" w:hAnsi="宋体" w:cs="宋体"/>
                <w:kern w:val="0"/>
                <w:sz w:val="18"/>
                <w:szCs w:val="18"/>
              </w:rPr>
            </w:pPr>
          </w:p>
        </w:tc>
        <w:tc>
          <w:tcPr>
            <w:tcW w:w="406" w:type="dxa"/>
            <w:vAlign w:val="center"/>
          </w:tcPr>
          <w:p>
            <w:pPr>
              <w:autoSpaceDE w:val="0"/>
              <w:autoSpaceDN w:val="0"/>
              <w:adjustRightInd w:val="0"/>
              <w:spacing w:line="240" w:lineRule="exact"/>
              <w:jc w:val="center"/>
              <w:rPr>
                <w:rFonts w:ascii="宋体" w:hAnsi="宋体" w:cs="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cs="宋体"/>
                <w:kern w:val="0"/>
                <w:sz w:val="18"/>
                <w:szCs w:val="18"/>
              </w:rPr>
            </w:pPr>
          </w:p>
        </w:tc>
        <w:tc>
          <w:tcPr>
            <w:tcW w:w="406" w:type="dxa"/>
            <w:vAlign w:val="center"/>
          </w:tcPr>
          <w:p>
            <w:pPr>
              <w:spacing w:line="240" w:lineRule="exact"/>
              <w:jc w:val="center"/>
              <w:rPr>
                <w:rFonts w:ascii="宋体" w:cs="宋体"/>
                <w:sz w:val="18"/>
                <w:szCs w:val="18"/>
                <w:highlight w:val="yellow"/>
              </w:rPr>
            </w:pPr>
          </w:p>
        </w:tc>
        <w:tc>
          <w:tcPr>
            <w:tcW w:w="406" w:type="dxa"/>
            <w:vAlign w:val="center"/>
          </w:tcPr>
          <w:p>
            <w:pPr>
              <w:spacing w:line="240" w:lineRule="exact"/>
              <w:jc w:val="center"/>
              <w:rPr>
                <w:rFonts w:ascii="宋体" w:cs="宋体"/>
                <w:sz w:val="18"/>
                <w:szCs w:val="18"/>
              </w:rPr>
            </w:pPr>
          </w:p>
        </w:tc>
        <w:tc>
          <w:tcPr>
            <w:tcW w:w="405" w:type="dxa"/>
            <w:vAlign w:val="center"/>
          </w:tcPr>
          <w:p>
            <w:pPr>
              <w:spacing w:line="240" w:lineRule="exact"/>
              <w:jc w:val="center"/>
              <w:rPr>
                <w:rFonts w:ascii="宋体" w:cs="宋体"/>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5"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autoSpaceDE w:val="0"/>
              <w:autoSpaceDN w:val="0"/>
              <w:adjustRightInd w:val="0"/>
              <w:spacing w:line="240" w:lineRule="exact"/>
              <w:jc w:val="center"/>
              <w:rPr>
                <w:rFonts w:ascii="宋体" w:cs="宋体"/>
                <w:kern w:val="0"/>
                <w:sz w:val="18"/>
                <w:szCs w:val="18"/>
              </w:rPr>
            </w:pPr>
            <w:r>
              <w:rPr>
                <w:rFonts w:hint="eastAsia" w:ascii="宋体" w:hAnsi="宋体" w:cs="宋体"/>
                <w:kern w:val="0"/>
                <w:sz w:val="18"/>
                <w:szCs w:val="18"/>
              </w:rPr>
              <w:t>思政部</w:t>
            </w:r>
          </w:p>
        </w:tc>
        <w:tc>
          <w:tcPr>
            <w:tcW w:w="1005" w:type="dxa"/>
            <w:vAlign w:val="center"/>
          </w:tcPr>
          <w:p>
            <w:pPr>
              <w:widowControl/>
              <w:spacing w:line="240" w:lineRule="exact"/>
              <w:jc w:val="center"/>
              <w:textAlignment w:val="center"/>
              <w:rPr>
                <w:rFonts w:cs="宋体" w:asciiTheme="minorEastAsia" w:hAnsiTheme="minorEastAsia"/>
                <w:sz w:val="18"/>
                <w:szCs w:val="18"/>
              </w:rPr>
            </w:pPr>
            <w:r>
              <w:rPr>
                <w:rFonts w:hint="eastAsia" w:ascii="宋体" w:hAnsi="宋体" w:cs="宋体"/>
                <w:kern w:val="0"/>
                <w:sz w:val="18"/>
                <w:szCs w:val="18"/>
              </w:rPr>
              <w:t>F21TB02C</w:t>
            </w:r>
          </w:p>
        </w:tc>
        <w:tc>
          <w:tcPr>
            <w:tcW w:w="2636" w:type="dxa"/>
            <w:vAlign w:val="center"/>
          </w:tcPr>
          <w:p>
            <w:pPr>
              <w:tabs>
                <w:tab w:val="center" w:pos="4153"/>
                <w:tab w:val="right" w:pos="8306"/>
              </w:tabs>
              <w:snapToGrid w:val="0"/>
              <w:spacing w:line="240" w:lineRule="exact"/>
              <w:jc w:val="center"/>
              <w:rPr>
                <w:rFonts w:ascii="宋体" w:cs="宋体"/>
                <w:sz w:val="18"/>
                <w:szCs w:val="18"/>
              </w:rPr>
            </w:pPr>
            <w:r>
              <w:rPr>
                <w:rFonts w:hint="eastAsia" w:ascii="宋体" w:hAnsi="宋体" w:cs="宋体"/>
                <w:sz w:val="18"/>
                <w:szCs w:val="18"/>
                <w:highlight w:val="none"/>
              </w:rPr>
              <w:t>中国近现代史纲要</w:t>
            </w:r>
          </w:p>
        </w:tc>
        <w:tc>
          <w:tcPr>
            <w:tcW w:w="491"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2</w:t>
            </w:r>
          </w:p>
        </w:tc>
        <w:tc>
          <w:tcPr>
            <w:tcW w:w="519"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32</w:t>
            </w:r>
          </w:p>
        </w:tc>
        <w:tc>
          <w:tcPr>
            <w:tcW w:w="406" w:type="dxa"/>
            <w:vAlign w:val="center"/>
          </w:tcPr>
          <w:p>
            <w:pPr>
              <w:tabs>
                <w:tab w:val="center" w:pos="4153"/>
                <w:tab w:val="right" w:pos="8306"/>
              </w:tabs>
              <w:snapToGrid w:val="0"/>
              <w:spacing w:line="240" w:lineRule="exact"/>
              <w:jc w:val="center"/>
              <w:rPr>
                <w:rFonts w:ascii="宋体" w:cs="宋体"/>
                <w:sz w:val="18"/>
                <w:szCs w:val="18"/>
              </w:rPr>
            </w:pPr>
          </w:p>
        </w:tc>
        <w:tc>
          <w:tcPr>
            <w:tcW w:w="407" w:type="dxa"/>
            <w:vAlign w:val="center"/>
          </w:tcPr>
          <w:p>
            <w:pPr>
              <w:tabs>
                <w:tab w:val="center" w:pos="4153"/>
                <w:tab w:val="right" w:pos="8306"/>
              </w:tabs>
              <w:snapToGrid w:val="0"/>
              <w:spacing w:line="240" w:lineRule="exact"/>
              <w:jc w:val="center"/>
              <w:rPr>
                <w:rFonts w:ascii="宋体" w:cs="宋体"/>
                <w:sz w:val="18"/>
                <w:szCs w:val="18"/>
              </w:rPr>
            </w:pPr>
          </w:p>
        </w:tc>
        <w:tc>
          <w:tcPr>
            <w:tcW w:w="408"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E</w:t>
            </w:r>
          </w:p>
        </w:tc>
        <w:tc>
          <w:tcPr>
            <w:tcW w:w="405" w:type="dxa"/>
            <w:vAlign w:val="center"/>
          </w:tcPr>
          <w:p>
            <w:pPr>
              <w:autoSpaceDE w:val="0"/>
              <w:autoSpaceDN w:val="0"/>
              <w:adjustRightInd w:val="0"/>
              <w:spacing w:line="240" w:lineRule="exact"/>
              <w:jc w:val="center"/>
              <w:rPr>
                <w:rFonts w:ascii="宋体" w:cs="宋体"/>
                <w:kern w:val="0"/>
                <w:sz w:val="18"/>
                <w:szCs w:val="18"/>
              </w:rPr>
            </w:pPr>
          </w:p>
        </w:tc>
        <w:tc>
          <w:tcPr>
            <w:tcW w:w="348" w:type="dxa"/>
            <w:vAlign w:val="center"/>
          </w:tcPr>
          <w:p>
            <w:pPr>
              <w:autoSpaceDE w:val="0"/>
              <w:autoSpaceDN w:val="0"/>
              <w:adjustRightInd w:val="0"/>
              <w:spacing w:line="240" w:lineRule="exact"/>
              <w:jc w:val="center"/>
              <w:rPr>
                <w:rFonts w:ascii="宋体" w:cs="宋体"/>
                <w:kern w:val="0"/>
                <w:sz w:val="18"/>
                <w:szCs w:val="18"/>
              </w:rPr>
            </w:pPr>
            <w:r>
              <w:rPr>
                <w:rFonts w:ascii="宋体" w:cs="宋体"/>
                <w:kern w:val="0"/>
                <w:sz w:val="18"/>
                <w:szCs w:val="18"/>
                <w:highlight w:val="none"/>
              </w:rPr>
              <w:t>2</w:t>
            </w:r>
          </w:p>
        </w:tc>
        <w:tc>
          <w:tcPr>
            <w:tcW w:w="464" w:type="dxa"/>
            <w:vAlign w:val="center"/>
          </w:tcPr>
          <w:p>
            <w:pPr>
              <w:autoSpaceDE w:val="0"/>
              <w:autoSpaceDN w:val="0"/>
              <w:adjustRightInd w:val="0"/>
              <w:spacing w:line="240" w:lineRule="exact"/>
              <w:jc w:val="center"/>
              <w:rPr>
                <w:rFonts w:ascii="宋体" w:cs="宋体"/>
                <w:kern w:val="0"/>
                <w:sz w:val="18"/>
                <w:szCs w:val="18"/>
              </w:rPr>
            </w:pPr>
          </w:p>
        </w:tc>
        <w:tc>
          <w:tcPr>
            <w:tcW w:w="406" w:type="dxa"/>
            <w:vAlign w:val="center"/>
          </w:tcPr>
          <w:p>
            <w:pPr>
              <w:autoSpaceDE w:val="0"/>
              <w:autoSpaceDN w:val="0"/>
              <w:adjustRightInd w:val="0"/>
              <w:spacing w:line="240" w:lineRule="exact"/>
              <w:jc w:val="center"/>
              <w:rPr>
                <w:rFonts w:ascii="宋体" w:hAnsi="宋体" w:cs="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cs="宋体"/>
                <w:kern w:val="0"/>
                <w:sz w:val="18"/>
                <w:szCs w:val="18"/>
              </w:rPr>
            </w:pPr>
          </w:p>
        </w:tc>
        <w:tc>
          <w:tcPr>
            <w:tcW w:w="406" w:type="dxa"/>
            <w:vAlign w:val="center"/>
          </w:tcPr>
          <w:p>
            <w:pPr>
              <w:spacing w:line="240" w:lineRule="exact"/>
              <w:jc w:val="center"/>
              <w:rPr>
                <w:rFonts w:ascii="宋体" w:cs="宋体"/>
                <w:sz w:val="18"/>
                <w:szCs w:val="18"/>
                <w:highlight w:val="yellow"/>
              </w:rPr>
            </w:pPr>
          </w:p>
        </w:tc>
        <w:tc>
          <w:tcPr>
            <w:tcW w:w="406" w:type="dxa"/>
            <w:vAlign w:val="center"/>
          </w:tcPr>
          <w:p>
            <w:pPr>
              <w:spacing w:line="240" w:lineRule="exact"/>
              <w:jc w:val="center"/>
              <w:rPr>
                <w:rFonts w:ascii="宋体" w:cs="宋体"/>
                <w:sz w:val="18"/>
                <w:szCs w:val="18"/>
              </w:rPr>
            </w:pPr>
          </w:p>
        </w:tc>
        <w:tc>
          <w:tcPr>
            <w:tcW w:w="405" w:type="dxa"/>
            <w:vAlign w:val="center"/>
          </w:tcPr>
          <w:p>
            <w:pPr>
              <w:spacing w:line="240" w:lineRule="exact"/>
              <w:jc w:val="center"/>
              <w:rPr>
                <w:rFonts w:ascii="宋体" w:cs="宋体"/>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autoSpaceDE w:val="0"/>
              <w:autoSpaceDN w:val="0"/>
              <w:adjustRightInd w:val="0"/>
              <w:spacing w:line="240" w:lineRule="exact"/>
              <w:jc w:val="center"/>
              <w:rPr>
                <w:rFonts w:ascii="宋体" w:cs="宋体"/>
                <w:kern w:val="0"/>
                <w:sz w:val="18"/>
                <w:szCs w:val="18"/>
              </w:rPr>
            </w:pPr>
            <w:r>
              <w:rPr>
                <w:rFonts w:hint="eastAsia" w:ascii="宋体" w:hAnsi="宋体" w:cs="宋体"/>
                <w:kern w:val="0"/>
                <w:sz w:val="18"/>
                <w:szCs w:val="18"/>
              </w:rPr>
              <w:t>思政部</w:t>
            </w:r>
          </w:p>
        </w:tc>
        <w:tc>
          <w:tcPr>
            <w:tcW w:w="1005" w:type="dxa"/>
            <w:vAlign w:val="center"/>
          </w:tcPr>
          <w:p>
            <w:pPr>
              <w:widowControl/>
              <w:spacing w:line="240" w:lineRule="exact"/>
              <w:jc w:val="center"/>
              <w:textAlignment w:val="center"/>
              <w:rPr>
                <w:rFonts w:cs="宋体" w:asciiTheme="minorEastAsia" w:hAnsiTheme="minorEastAsia" w:eastAsiaTheme="minorEastAsia"/>
                <w:sz w:val="18"/>
                <w:szCs w:val="18"/>
              </w:rPr>
            </w:pPr>
            <w:r>
              <w:rPr>
                <w:rFonts w:hint="eastAsia" w:ascii="宋体" w:hAnsi="宋体" w:cs="宋体"/>
                <w:kern w:val="0"/>
                <w:sz w:val="18"/>
                <w:szCs w:val="18"/>
              </w:rPr>
              <w:t>F21TB03E</w:t>
            </w:r>
          </w:p>
        </w:tc>
        <w:tc>
          <w:tcPr>
            <w:tcW w:w="2636" w:type="dxa"/>
            <w:vAlign w:val="center"/>
          </w:tcPr>
          <w:p>
            <w:pPr>
              <w:tabs>
                <w:tab w:val="center" w:pos="4153"/>
                <w:tab w:val="right" w:pos="8306"/>
              </w:tabs>
              <w:snapToGrid w:val="0"/>
              <w:spacing w:line="240" w:lineRule="exact"/>
              <w:jc w:val="center"/>
              <w:rPr>
                <w:rFonts w:ascii="宋体" w:cs="宋体"/>
                <w:sz w:val="18"/>
                <w:szCs w:val="18"/>
              </w:rPr>
            </w:pPr>
            <w:r>
              <w:rPr>
                <w:rFonts w:hint="eastAsia" w:ascii="宋体" w:hAnsi="宋体" w:cs="宋体"/>
                <w:sz w:val="18"/>
                <w:szCs w:val="18"/>
              </w:rPr>
              <w:t>马克思主义基本原理概论</w:t>
            </w:r>
          </w:p>
        </w:tc>
        <w:tc>
          <w:tcPr>
            <w:tcW w:w="491"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3</w:t>
            </w:r>
          </w:p>
        </w:tc>
        <w:tc>
          <w:tcPr>
            <w:tcW w:w="519"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48</w:t>
            </w:r>
          </w:p>
        </w:tc>
        <w:tc>
          <w:tcPr>
            <w:tcW w:w="406"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16</w:t>
            </w:r>
          </w:p>
        </w:tc>
        <w:tc>
          <w:tcPr>
            <w:tcW w:w="407" w:type="dxa"/>
            <w:vAlign w:val="center"/>
          </w:tcPr>
          <w:p>
            <w:pPr>
              <w:tabs>
                <w:tab w:val="center" w:pos="4153"/>
                <w:tab w:val="right" w:pos="8306"/>
              </w:tabs>
              <w:snapToGrid w:val="0"/>
              <w:spacing w:line="240" w:lineRule="exact"/>
              <w:jc w:val="center"/>
              <w:rPr>
                <w:rFonts w:ascii="宋体" w:hAnsi="宋体" w:cs="宋体"/>
                <w:sz w:val="18"/>
                <w:szCs w:val="18"/>
              </w:rPr>
            </w:pPr>
          </w:p>
        </w:tc>
        <w:tc>
          <w:tcPr>
            <w:tcW w:w="408"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E</w:t>
            </w:r>
          </w:p>
        </w:tc>
        <w:tc>
          <w:tcPr>
            <w:tcW w:w="405" w:type="dxa"/>
            <w:vAlign w:val="center"/>
          </w:tcPr>
          <w:p>
            <w:pPr>
              <w:autoSpaceDE w:val="0"/>
              <w:autoSpaceDN w:val="0"/>
              <w:adjustRightInd w:val="0"/>
              <w:spacing w:line="240" w:lineRule="exact"/>
              <w:jc w:val="center"/>
              <w:rPr>
                <w:rFonts w:ascii="宋体" w:cs="宋体"/>
                <w:kern w:val="0"/>
                <w:sz w:val="18"/>
                <w:szCs w:val="18"/>
              </w:rPr>
            </w:pPr>
          </w:p>
        </w:tc>
        <w:tc>
          <w:tcPr>
            <w:tcW w:w="348" w:type="dxa"/>
            <w:vAlign w:val="center"/>
          </w:tcPr>
          <w:p>
            <w:pPr>
              <w:autoSpaceDE w:val="0"/>
              <w:autoSpaceDN w:val="0"/>
              <w:adjustRightInd w:val="0"/>
              <w:spacing w:line="240" w:lineRule="exact"/>
              <w:jc w:val="center"/>
              <w:rPr>
                <w:rFonts w:ascii="宋体" w:cs="宋体"/>
                <w:kern w:val="0"/>
                <w:sz w:val="18"/>
                <w:szCs w:val="18"/>
              </w:rPr>
            </w:pPr>
          </w:p>
        </w:tc>
        <w:tc>
          <w:tcPr>
            <w:tcW w:w="464" w:type="dxa"/>
            <w:vAlign w:val="center"/>
          </w:tcPr>
          <w:p>
            <w:pPr>
              <w:autoSpaceDE w:val="0"/>
              <w:autoSpaceDN w:val="0"/>
              <w:adjustRightInd w:val="0"/>
              <w:spacing w:line="240" w:lineRule="exact"/>
              <w:jc w:val="center"/>
              <w:rPr>
                <w:rFonts w:ascii="宋体" w:hAnsi="宋体" w:cs="宋体"/>
                <w:kern w:val="0"/>
                <w:sz w:val="18"/>
                <w:szCs w:val="18"/>
              </w:rPr>
            </w:pPr>
            <w:r>
              <w:rPr>
                <w:rFonts w:ascii="宋体" w:hAnsi="宋体" w:cs="宋体"/>
                <w:kern w:val="0"/>
                <w:sz w:val="18"/>
                <w:szCs w:val="18"/>
              </w:rPr>
              <w:t>2</w:t>
            </w:r>
          </w:p>
        </w:tc>
        <w:tc>
          <w:tcPr>
            <w:tcW w:w="406" w:type="dxa"/>
            <w:vAlign w:val="center"/>
          </w:tcPr>
          <w:p>
            <w:pPr>
              <w:autoSpaceDE w:val="0"/>
              <w:autoSpaceDN w:val="0"/>
              <w:adjustRightInd w:val="0"/>
              <w:spacing w:line="240" w:lineRule="exact"/>
              <w:jc w:val="center"/>
              <w:rPr>
                <w:rFonts w:ascii="宋体" w:cs="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cs="宋体"/>
                <w:kern w:val="0"/>
                <w:sz w:val="18"/>
                <w:szCs w:val="18"/>
              </w:rPr>
            </w:pPr>
          </w:p>
        </w:tc>
        <w:tc>
          <w:tcPr>
            <w:tcW w:w="406" w:type="dxa"/>
            <w:vAlign w:val="center"/>
          </w:tcPr>
          <w:p>
            <w:pPr>
              <w:spacing w:line="240" w:lineRule="exact"/>
              <w:jc w:val="center"/>
              <w:rPr>
                <w:rFonts w:ascii="宋体" w:cs="宋体"/>
                <w:sz w:val="18"/>
                <w:szCs w:val="18"/>
                <w:highlight w:val="yellow"/>
              </w:rPr>
            </w:pPr>
          </w:p>
        </w:tc>
        <w:tc>
          <w:tcPr>
            <w:tcW w:w="406" w:type="dxa"/>
            <w:vAlign w:val="center"/>
          </w:tcPr>
          <w:p>
            <w:pPr>
              <w:spacing w:line="240" w:lineRule="exact"/>
              <w:jc w:val="center"/>
              <w:rPr>
                <w:rFonts w:ascii="宋体" w:cs="宋体"/>
                <w:sz w:val="18"/>
                <w:szCs w:val="18"/>
              </w:rPr>
            </w:pPr>
          </w:p>
        </w:tc>
        <w:tc>
          <w:tcPr>
            <w:tcW w:w="405" w:type="dxa"/>
            <w:vAlign w:val="center"/>
          </w:tcPr>
          <w:p>
            <w:pPr>
              <w:spacing w:line="240" w:lineRule="exact"/>
              <w:jc w:val="center"/>
              <w:rPr>
                <w:rFonts w:ascii="宋体" w:cs="宋体"/>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autoSpaceDE w:val="0"/>
              <w:autoSpaceDN w:val="0"/>
              <w:adjustRightInd w:val="0"/>
              <w:spacing w:line="240" w:lineRule="exact"/>
              <w:jc w:val="center"/>
              <w:rPr>
                <w:rFonts w:ascii="宋体" w:cs="宋体"/>
                <w:kern w:val="0"/>
                <w:sz w:val="18"/>
                <w:szCs w:val="18"/>
              </w:rPr>
            </w:pPr>
            <w:r>
              <w:rPr>
                <w:rFonts w:hint="eastAsia" w:ascii="宋体" w:hAnsi="宋体" w:cs="宋体"/>
                <w:kern w:val="0"/>
                <w:sz w:val="18"/>
                <w:szCs w:val="18"/>
              </w:rPr>
              <w:t>思政部</w:t>
            </w:r>
          </w:p>
        </w:tc>
        <w:tc>
          <w:tcPr>
            <w:tcW w:w="1005" w:type="dxa"/>
            <w:vAlign w:val="center"/>
          </w:tcPr>
          <w:p>
            <w:pPr>
              <w:widowControl/>
              <w:spacing w:line="240" w:lineRule="exact"/>
              <w:jc w:val="center"/>
              <w:textAlignment w:val="center"/>
              <w:rPr>
                <w:rFonts w:cs="宋体" w:asciiTheme="minorEastAsia" w:hAnsiTheme="minorEastAsia"/>
                <w:sz w:val="18"/>
                <w:szCs w:val="18"/>
              </w:rPr>
            </w:pPr>
            <w:r>
              <w:rPr>
                <w:rFonts w:hint="eastAsia" w:ascii="宋体" w:hAnsi="宋体" w:cs="宋体"/>
                <w:kern w:val="0"/>
                <w:sz w:val="18"/>
                <w:szCs w:val="18"/>
              </w:rPr>
              <w:t>F21TB04G</w:t>
            </w:r>
          </w:p>
        </w:tc>
        <w:tc>
          <w:tcPr>
            <w:tcW w:w="2636" w:type="dxa"/>
            <w:vAlign w:val="center"/>
          </w:tcPr>
          <w:p>
            <w:pPr>
              <w:tabs>
                <w:tab w:val="center" w:pos="4153"/>
                <w:tab w:val="right" w:pos="8306"/>
              </w:tabs>
              <w:snapToGrid w:val="0"/>
              <w:spacing w:line="240" w:lineRule="exact"/>
              <w:jc w:val="center"/>
              <w:rPr>
                <w:rFonts w:ascii="宋体" w:cs="宋体"/>
                <w:sz w:val="18"/>
                <w:szCs w:val="18"/>
              </w:rPr>
            </w:pPr>
            <w:r>
              <w:rPr>
                <w:rFonts w:hint="eastAsia" w:ascii="宋体" w:hAnsi="宋体" w:cs="宋体"/>
                <w:sz w:val="18"/>
                <w:szCs w:val="18"/>
                <w:highlight w:val="yellow"/>
              </w:rPr>
              <w:t>毛泽东思想和中国特色社会主义理论体系概论</w:t>
            </w:r>
          </w:p>
        </w:tc>
        <w:tc>
          <w:tcPr>
            <w:tcW w:w="491"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4</w:t>
            </w:r>
          </w:p>
        </w:tc>
        <w:tc>
          <w:tcPr>
            <w:tcW w:w="519" w:type="dxa"/>
            <w:vAlign w:val="center"/>
          </w:tcPr>
          <w:p>
            <w:pPr>
              <w:tabs>
                <w:tab w:val="center" w:pos="4153"/>
                <w:tab w:val="right" w:pos="8306"/>
              </w:tabs>
              <w:snapToGrid w:val="0"/>
              <w:spacing w:line="240" w:lineRule="exact"/>
              <w:jc w:val="center"/>
              <w:rPr>
                <w:rFonts w:ascii="宋体" w:hAnsi="宋体" w:cs="宋体"/>
                <w:sz w:val="18"/>
                <w:szCs w:val="18"/>
              </w:rPr>
            </w:pPr>
            <w:r>
              <w:rPr>
                <w:rFonts w:hint="eastAsia" w:ascii="宋体" w:hAnsi="宋体" w:cs="宋体"/>
                <w:sz w:val="18"/>
                <w:szCs w:val="18"/>
              </w:rPr>
              <w:t>64</w:t>
            </w:r>
          </w:p>
        </w:tc>
        <w:tc>
          <w:tcPr>
            <w:tcW w:w="406" w:type="dxa"/>
            <w:vAlign w:val="center"/>
          </w:tcPr>
          <w:p>
            <w:pPr>
              <w:tabs>
                <w:tab w:val="center" w:pos="4153"/>
                <w:tab w:val="right" w:pos="8306"/>
              </w:tabs>
              <w:snapToGrid w:val="0"/>
              <w:spacing w:line="240" w:lineRule="exact"/>
              <w:jc w:val="center"/>
              <w:rPr>
                <w:rFonts w:ascii="宋体" w:hAnsi="宋体" w:cs="宋体"/>
                <w:sz w:val="18"/>
                <w:szCs w:val="18"/>
              </w:rPr>
            </w:pPr>
          </w:p>
        </w:tc>
        <w:tc>
          <w:tcPr>
            <w:tcW w:w="407" w:type="dxa"/>
            <w:vAlign w:val="center"/>
          </w:tcPr>
          <w:p>
            <w:pPr>
              <w:tabs>
                <w:tab w:val="center" w:pos="4153"/>
                <w:tab w:val="right" w:pos="8306"/>
              </w:tabs>
              <w:snapToGrid w:val="0"/>
              <w:spacing w:line="240" w:lineRule="exact"/>
              <w:jc w:val="center"/>
              <w:rPr>
                <w:rFonts w:ascii="宋体" w:hAnsi="宋体" w:cs="宋体"/>
                <w:sz w:val="18"/>
                <w:szCs w:val="18"/>
              </w:rPr>
            </w:pPr>
          </w:p>
        </w:tc>
        <w:tc>
          <w:tcPr>
            <w:tcW w:w="408" w:type="dxa"/>
            <w:vAlign w:val="center"/>
          </w:tcPr>
          <w:p>
            <w:pPr>
              <w:tabs>
                <w:tab w:val="center" w:pos="4153"/>
                <w:tab w:val="right" w:pos="8306"/>
              </w:tabs>
              <w:snapToGrid w:val="0"/>
              <w:spacing w:line="240" w:lineRule="exact"/>
              <w:jc w:val="center"/>
              <w:rPr>
                <w:rFonts w:ascii="宋体" w:hAnsi="宋体" w:cs="宋体"/>
                <w:sz w:val="18"/>
                <w:szCs w:val="18"/>
              </w:rPr>
            </w:pPr>
            <w:r>
              <w:rPr>
                <w:rFonts w:ascii="宋体" w:hAnsi="宋体" w:cs="宋体"/>
                <w:sz w:val="18"/>
                <w:szCs w:val="18"/>
              </w:rPr>
              <w:t>E</w:t>
            </w:r>
          </w:p>
        </w:tc>
        <w:tc>
          <w:tcPr>
            <w:tcW w:w="405" w:type="dxa"/>
            <w:vAlign w:val="center"/>
          </w:tcPr>
          <w:p>
            <w:pPr>
              <w:autoSpaceDE w:val="0"/>
              <w:autoSpaceDN w:val="0"/>
              <w:adjustRightInd w:val="0"/>
              <w:spacing w:line="240" w:lineRule="exact"/>
              <w:jc w:val="center"/>
              <w:rPr>
                <w:rFonts w:ascii="宋体" w:cs="宋体"/>
                <w:kern w:val="0"/>
                <w:sz w:val="18"/>
                <w:szCs w:val="18"/>
              </w:rPr>
            </w:pPr>
          </w:p>
        </w:tc>
        <w:tc>
          <w:tcPr>
            <w:tcW w:w="348" w:type="dxa"/>
            <w:vAlign w:val="center"/>
          </w:tcPr>
          <w:p>
            <w:pPr>
              <w:autoSpaceDE w:val="0"/>
              <w:autoSpaceDN w:val="0"/>
              <w:adjustRightInd w:val="0"/>
              <w:spacing w:line="240" w:lineRule="exact"/>
              <w:jc w:val="center"/>
              <w:rPr>
                <w:rFonts w:ascii="宋体" w:cs="宋体"/>
                <w:kern w:val="0"/>
                <w:sz w:val="18"/>
                <w:szCs w:val="18"/>
              </w:rPr>
            </w:pPr>
          </w:p>
        </w:tc>
        <w:tc>
          <w:tcPr>
            <w:tcW w:w="464" w:type="dxa"/>
            <w:vAlign w:val="center"/>
          </w:tcPr>
          <w:p>
            <w:pPr>
              <w:autoSpaceDE w:val="0"/>
              <w:autoSpaceDN w:val="0"/>
              <w:adjustRightInd w:val="0"/>
              <w:spacing w:line="240" w:lineRule="exact"/>
              <w:jc w:val="center"/>
              <w:rPr>
                <w:rFonts w:ascii="宋体" w:cs="宋体"/>
                <w:kern w:val="0"/>
                <w:sz w:val="18"/>
                <w:szCs w:val="18"/>
              </w:rPr>
            </w:pPr>
          </w:p>
        </w:tc>
        <w:tc>
          <w:tcPr>
            <w:tcW w:w="406" w:type="dxa"/>
            <w:vAlign w:val="center"/>
          </w:tcPr>
          <w:p>
            <w:pPr>
              <w:autoSpaceDE w:val="0"/>
              <w:autoSpaceDN w:val="0"/>
              <w:adjustRightInd w:val="0"/>
              <w:spacing w:line="240" w:lineRule="exact"/>
              <w:jc w:val="center"/>
              <w:rPr>
                <w:rFonts w:ascii="宋体" w:cs="宋体"/>
                <w:kern w:val="0"/>
                <w:sz w:val="18"/>
                <w:szCs w:val="18"/>
                <w:highlight w:val="yellow"/>
              </w:rPr>
            </w:pPr>
            <w:r>
              <w:rPr>
                <w:rFonts w:ascii="宋体" w:cs="宋体"/>
                <w:kern w:val="0"/>
                <w:sz w:val="18"/>
                <w:szCs w:val="18"/>
                <w:highlight w:val="yellow"/>
              </w:rPr>
              <w:t>4</w:t>
            </w:r>
          </w:p>
        </w:tc>
        <w:tc>
          <w:tcPr>
            <w:tcW w:w="405" w:type="dxa"/>
            <w:vAlign w:val="center"/>
          </w:tcPr>
          <w:p>
            <w:pPr>
              <w:autoSpaceDE w:val="0"/>
              <w:autoSpaceDN w:val="0"/>
              <w:adjustRightInd w:val="0"/>
              <w:spacing w:line="240" w:lineRule="exact"/>
              <w:jc w:val="center"/>
              <w:rPr>
                <w:rFonts w:ascii="宋体" w:hAnsi="宋体" w:cs="宋体"/>
                <w:kern w:val="0"/>
                <w:sz w:val="18"/>
                <w:szCs w:val="18"/>
              </w:rPr>
            </w:pPr>
          </w:p>
        </w:tc>
        <w:tc>
          <w:tcPr>
            <w:tcW w:w="406" w:type="dxa"/>
            <w:vAlign w:val="center"/>
          </w:tcPr>
          <w:p>
            <w:pPr>
              <w:spacing w:line="240" w:lineRule="exact"/>
              <w:jc w:val="center"/>
              <w:rPr>
                <w:rFonts w:ascii="宋体" w:cs="宋体"/>
                <w:sz w:val="18"/>
                <w:szCs w:val="18"/>
                <w:highlight w:val="yellow"/>
              </w:rPr>
            </w:pPr>
          </w:p>
        </w:tc>
        <w:tc>
          <w:tcPr>
            <w:tcW w:w="406" w:type="dxa"/>
            <w:vAlign w:val="center"/>
          </w:tcPr>
          <w:p>
            <w:pPr>
              <w:spacing w:line="240" w:lineRule="exact"/>
              <w:jc w:val="center"/>
              <w:rPr>
                <w:rFonts w:ascii="宋体" w:cs="宋体"/>
                <w:sz w:val="18"/>
                <w:szCs w:val="18"/>
              </w:rPr>
            </w:pPr>
          </w:p>
        </w:tc>
        <w:tc>
          <w:tcPr>
            <w:tcW w:w="405" w:type="dxa"/>
            <w:vAlign w:val="center"/>
          </w:tcPr>
          <w:p>
            <w:pPr>
              <w:spacing w:line="240" w:lineRule="exact"/>
              <w:jc w:val="center"/>
              <w:rPr>
                <w:rFonts w:ascii="宋体" w:cs="宋体"/>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思政部</w:t>
            </w:r>
          </w:p>
        </w:tc>
        <w:tc>
          <w:tcPr>
            <w:tcW w:w="1005" w:type="dxa"/>
            <w:vAlign w:val="center"/>
          </w:tcPr>
          <w:p>
            <w:pPr>
              <w:widowControl/>
              <w:spacing w:line="240" w:lineRule="exact"/>
              <w:jc w:val="center"/>
              <w:textAlignment w:val="center"/>
              <w:rPr>
                <w:rFonts w:ascii="宋体" w:hAnsi="宋体"/>
                <w:kern w:val="0"/>
                <w:sz w:val="18"/>
                <w:szCs w:val="18"/>
              </w:rPr>
            </w:pPr>
            <w:r>
              <w:rPr>
                <w:rFonts w:ascii="宋体" w:hAnsi="宋体" w:cs="宋体"/>
                <w:kern w:val="0"/>
                <w:sz w:val="18"/>
                <w:szCs w:val="18"/>
              </w:rPr>
              <w:t>F21TB05C-F21TB08C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形势与政策</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32</w:t>
            </w:r>
          </w:p>
        </w:tc>
        <w:tc>
          <w:tcPr>
            <w:tcW w:w="406" w:type="dxa"/>
            <w:vAlign w:val="center"/>
          </w:tcPr>
          <w:p>
            <w:pPr>
              <w:tabs>
                <w:tab w:val="center" w:pos="4153"/>
                <w:tab w:val="right" w:pos="8306"/>
              </w:tabs>
              <w:snapToGrid w:val="0"/>
              <w:spacing w:line="240" w:lineRule="exact"/>
              <w:jc w:val="center"/>
              <w:rPr>
                <w:rFonts w:ascii="宋体" w:hAnsi="宋体"/>
                <w:sz w:val="18"/>
                <w:szCs w:val="18"/>
              </w:rPr>
            </w:pPr>
            <w:r>
              <w:rPr>
                <w:rFonts w:ascii="宋体" w:hAnsi="宋体"/>
                <w:sz w:val="18"/>
                <w:szCs w:val="18"/>
              </w:rPr>
              <w:t>16</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3245" w:type="dxa"/>
            <w:gridSpan w:val="8"/>
            <w:vAlign w:val="center"/>
          </w:tcPr>
          <w:p>
            <w:pPr>
              <w:autoSpaceDE w:val="0"/>
              <w:autoSpaceDN w:val="0"/>
              <w:adjustRightInd w:val="0"/>
              <w:spacing w:line="240" w:lineRule="exact"/>
              <w:jc w:val="center"/>
              <w:rPr>
                <w:rFonts w:ascii="宋体" w:hAnsi="宋体"/>
                <w:kern w:val="0"/>
                <w:sz w:val="18"/>
                <w:szCs w:val="18"/>
                <w:highlight w:val="yellow"/>
              </w:rPr>
            </w:pPr>
            <w:r>
              <w:rPr>
                <w:rFonts w:hint="eastAsia" w:ascii="宋体" w:cs="宋体"/>
                <w:sz w:val="18"/>
                <w:szCs w:val="18"/>
                <w:highlight w:val="yellow"/>
              </w:rPr>
              <w:t>分散教学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69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外语系</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F11TB01G</w:t>
            </w:r>
          </w:p>
        </w:tc>
        <w:tc>
          <w:tcPr>
            <w:tcW w:w="263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大学英语</w:t>
            </w:r>
            <w:r>
              <w:rPr>
                <w:rFonts w:ascii="宋体" w:hAnsi="宋体"/>
                <w:kern w:val="0"/>
                <w:sz w:val="18"/>
                <w:szCs w:val="18"/>
              </w:rPr>
              <w:t>1</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64</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E</w:t>
            </w:r>
          </w:p>
        </w:tc>
        <w:tc>
          <w:tcPr>
            <w:tcW w:w="405"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5</w:t>
            </w: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69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外语系</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F11TB02G</w:t>
            </w:r>
          </w:p>
        </w:tc>
        <w:tc>
          <w:tcPr>
            <w:tcW w:w="263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highlight w:val="none"/>
              </w:rPr>
              <w:t>大学英语</w:t>
            </w:r>
            <w:r>
              <w:rPr>
                <w:rFonts w:ascii="宋体" w:hAnsi="宋体"/>
                <w:kern w:val="0"/>
                <w:sz w:val="18"/>
                <w:szCs w:val="18"/>
                <w:highlight w:val="none"/>
              </w:rPr>
              <w:t>2</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64</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E</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highlight w:val="none"/>
              </w:rPr>
              <w:t>4</w:t>
            </w: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69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外语系</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F11TB03C</w:t>
            </w:r>
          </w:p>
        </w:tc>
        <w:tc>
          <w:tcPr>
            <w:tcW w:w="263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大学英语</w:t>
            </w:r>
            <w:r>
              <w:rPr>
                <w:rFonts w:ascii="宋体" w:hAnsi="宋体"/>
                <w:kern w:val="0"/>
                <w:sz w:val="18"/>
                <w:szCs w:val="18"/>
              </w:rPr>
              <w:t>3</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32</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E</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95" w:hRule="atLeast"/>
          <w:jc w:val="center"/>
        </w:trPr>
        <w:tc>
          <w:tcPr>
            <w:tcW w:w="551"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69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外语系</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F11TB04C</w:t>
            </w:r>
          </w:p>
        </w:tc>
        <w:tc>
          <w:tcPr>
            <w:tcW w:w="263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highlight w:val="yellow"/>
              </w:rPr>
              <w:t>大学英语4</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32</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E</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r>
              <w:rPr>
                <w:rFonts w:hint="eastAsia" w:ascii="宋体" w:hAnsi="宋体"/>
                <w:kern w:val="0"/>
                <w:sz w:val="18"/>
                <w:szCs w:val="18"/>
                <w:highlight w:val="yellow"/>
              </w:rPr>
              <w:t>2</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体育部</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F22TB01C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大学体育</w:t>
            </w:r>
            <w:r>
              <w:rPr>
                <w:rFonts w:ascii="宋体" w:hAnsi="宋体"/>
                <w:sz w:val="18"/>
                <w:szCs w:val="18"/>
              </w:rPr>
              <w:t>1</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28</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w:t>
            </w: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体育部</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F22TB02C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大学体育</w:t>
            </w:r>
            <w:r>
              <w:rPr>
                <w:rFonts w:ascii="宋体" w:hAnsi="宋体"/>
                <w:sz w:val="18"/>
                <w:szCs w:val="18"/>
              </w:rPr>
              <w:t>2</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32</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w:t>
            </w: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体育部</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F22TB03C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大学体育</w:t>
            </w:r>
            <w:r>
              <w:rPr>
                <w:rFonts w:ascii="宋体" w:hAnsi="宋体"/>
                <w:sz w:val="18"/>
                <w:szCs w:val="18"/>
              </w:rPr>
              <w:t>3</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32</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w:t>
            </w: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体育部</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F22TB04C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highlight w:val="none"/>
              </w:rPr>
              <w:t>大学体育</w:t>
            </w:r>
            <w:r>
              <w:rPr>
                <w:rFonts w:ascii="宋体" w:hAnsi="宋体"/>
                <w:sz w:val="18"/>
                <w:szCs w:val="18"/>
                <w:highlight w:val="none"/>
              </w:rPr>
              <w:t>4</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32</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r>
              <w:rPr>
                <w:rFonts w:ascii="宋体" w:hAnsi="宋体"/>
                <w:kern w:val="0"/>
                <w:sz w:val="18"/>
                <w:szCs w:val="18"/>
                <w:highlight w:val="yellow"/>
              </w:rPr>
              <w:t>2</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计信系</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F06TB01E</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大学计算机</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48</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20</w:t>
            </w: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E</w:t>
            </w:r>
          </w:p>
        </w:tc>
        <w:tc>
          <w:tcPr>
            <w:tcW w:w="405"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w:t>
            </w: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ind w:firstLine="90" w:firstLineChars="50"/>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学生处</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F23TB01C</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大学生心理健康教育</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32</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16</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tabs>
                <w:tab w:val="center" w:pos="4153"/>
                <w:tab w:val="right" w:pos="8306"/>
              </w:tabs>
              <w:snapToGrid w:val="0"/>
              <w:spacing w:line="240" w:lineRule="exact"/>
              <w:jc w:val="center"/>
              <w:rPr>
                <w:rFonts w:ascii="宋体" w:hAnsi="宋体"/>
                <w:sz w:val="18"/>
                <w:szCs w:val="18"/>
              </w:rPr>
            </w:pPr>
            <w:r>
              <w:rPr>
                <w:rFonts w:ascii="宋体" w:hAnsi="宋体"/>
                <w:sz w:val="18"/>
                <w:szCs w:val="18"/>
              </w:rPr>
              <w:t>2</w:t>
            </w: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highlight w:val="yellow"/>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shd w:val="clear" w:color="auto" w:fill="auto"/>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创新创业学院</w:t>
            </w:r>
          </w:p>
        </w:tc>
        <w:tc>
          <w:tcPr>
            <w:tcW w:w="1005" w:type="dxa"/>
            <w:shd w:val="clear" w:color="auto" w:fill="auto"/>
            <w:vAlign w:val="center"/>
          </w:tcPr>
          <w:p>
            <w:pPr>
              <w:widowControl/>
              <w:jc w:val="center"/>
              <w:textAlignment w:val="center"/>
              <w:rPr>
                <w:rFonts w:ascii="宋体" w:hAnsi="宋体"/>
                <w:sz w:val="18"/>
                <w:szCs w:val="18"/>
              </w:rPr>
            </w:pPr>
            <w:r>
              <w:rPr>
                <w:rFonts w:hint="eastAsia" w:ascii="宋体" w:hAnsi="宋体" w:cs="宋体"/>
                <w:kern w:val="0"/>
                <w:sz w:val="18"/>
                <w:szCs w:val="18"/>
              </w:rPr>
              <w:t>F26TB01C</w:t>
            </w:r>
          </w:p>
        </w:tc>
        <w:tc>
          <w:tcPr>
            <w:tcW w:w="2636"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highlight w:val="yellow"/>
              </w:rPr>
              <w:t>创新创业教育</w:t>
            </w:r>
          </w:p>
        </w:tc>
        <w:tc>
          <w:tcPr>
            <w:tcW w:w="491"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2</w:t>
            </w:r>
          </w:p>
        </w:tc>
        <w:tc>
          <w:tcPr>
            <w:tcW w:w="519"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32</w:t>
            </w:r>
          </w:p>
        </w:tc>
        <w:tc>
          <w:tcPr>
            <w:tcW w:w="406"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p>
        </w:tc>
        <w:tc>
          <w:tcPr>
            <w:tcW w:w="407"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p>
        </w:tc>
        <w:tc>
          <w:tcPr>
            <w:tcW w:w="408" w:type="dxa"/>
            <w:shd w:val="clear" w:color="auto" w:fill="auto"/>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T</w:t>
            </w:r>
          </w:p>
        </w:tc>
        <w:tc>
          <w:tcPr>
            <w:tcW w:w="405" w:type="dxa"/>
            <w:shd w:val="clear" w:color="auto" w:fill="auto"/>
            <w:vAlign w:val="center"/>
          </w:tcPr>
          <w:p>
            <w:pPr>
              <w:autoSpaceDE w:val="0"/>
              <w:autoSpaceDN w:val="0"/>
              <w:adjustRightInd w:val="0"/>
              <w:spacing w:line="240" w:lineRule="exact"/>
              <w:jc w:val="center"/>
              <w:rPr>
                <w:rFonts w:ascii="宋体" w:hAnsi="宋体"/>
                <w:kern w:val="0"/>
                <w:sz w:val="18"/>
                <w:szCs w:val="18"/>
              </w:rPr>
            </w:pPr>
          </w:p>
        </w:tc>
        <w:tc>
          <w:tcPr>
            <w:tcW w:w="348" w:type="dxa"/>
            <w:shd w:val="clear" w:color="auto" w:fill="auto"/>
            <w:vAlign w:val="center"/>
          </w:tcPr>
          <w:p>
            <w:pPr>
              <w:autoSpaceDE w:val="0"/>
              <w:autoSpaceDN w:val="0"/>
              <w:adjustRightInd w:val="0"/>
              <w:spacing w:line="240" w:lineRule="exact"/>
              <w:jc w:val="center"/>
              <w:rPr>
                <w:rFonts w:ascii="宋体" w:hAnsi="宋体"/>
                <w:kern w:val="0"/>
                <w:sz w:val="18"/>
                <w:szCs w:val="18"/>
              </w:rPr>
            </w:pPr>
          </w:p>
        </w:tc>
        <w:tc>
          <w:tcPr>
            <w:tcW w:w="464" w:type="dxa"/>
            <w:shd w:val="clear" w:color="auto" w:fill="auto"/>
            <w:vAlign w:val="center"/>
          </w:tcPr>
          <w:p>
            <w:pPr>
              <w:autoSpaceDE w:val="0"/>
              <w:autoSpaceDN w:val="0"/>
              <w:adjustRightInd w:val="0"/>
              <w:spacing w:line="240" w:lineRule="exact"/>
              <w:jc w:val="center"/>
              <w:rPr>
                <w:rFonts w:ascii="宋体" w:hAnsi="宋体"/>
                <w:kern w:val="0"/>
                <w:sz w:val="18"/>
                <w:szCs w:val="18"/>
              </w:rPr>
            </w:pPr>
          </w:p>
        </w:tc>
        <w:tc>
          <w:tcPr>
            <w:tcW w:w="406" w:type="dxa"/>
            <w:shd w:val="clear" w:color="auto" w:fill="auto"/>
            <w:vAlign w:val="center"/>
          </w:tcPr>
          <w:p>
            <w:pPr>
              <w:autoSpaceDE w:val="0"/>
              <w:autoSpaceDN w:val="0"/>
              <w:adjustRightInd w:val="0"/>
              <w:spacing w:line="240" w:lineRule="exact"/>
              <w:jc w:val="center"/>
              <w:rPr>
                <w:rFonts w:ascii="宋体" w:hAnsi="宋体"/>
                <w:kern w:val="0"/>
                <w:sz w:val="18"/>
                <w:szCs w:val="18"/>
                <w:highlight w:val="yellow"/>
              </w:rPr>
            </w:pPr>
          </w:p>
        </w:tc>
        <w:tc>
          <w:tcPr>
            <w:tcW w:w="405" w:type="dxa"/>
            <w:shd w:val="clear" w:color="auto" w:fill="auto"/>
            <w:vAlign w:val="center"/>
          </w:tcPr>
          <w:p>
            <w:pPr>
              <w:autoSpaceDE w:val="0"/>
              <w:autoSpaceDN w:val="0"/>
              <w:adjustRightInd w:val="0"/>
              <w:spacing w:line="240" w:lineRule="exact"/>
              <w:jc w:val="center"/>
              <w:rPr>
                <w:rFonts w:ascii="宋体" w:hAnsi="宋体"/>
                <w:kern w:val="0"/>
                <w:sz w:val="18"/>
                <w:szCs w:val="18"/>
              </w:rPr>
            </w:pPr>
          </w:p>
        </w:tc>
        <w:tc>
          <w:tcPr>
            <w:tcW w:w="406" w:type="dxa"/>
            <w:shd w:val="clear" w:color="auto" w:fill="auto"/>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highlight w:val="yellow"/>
              </w:rPr>
              <w:t>2</w:t>
            </w: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创新创业学院</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F26TB02A</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批创思维导论※</w:t>
            </w:r>
          </w:p>
        </w:tc>
        <w:tc>
          <w:tcPr>
            <w:tcW w:w="491"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0.5</w:t>
            </w:r>
          </w:p>
        </w:tc>
        <w:tc>
          <w:tcPr>
            <w:tcW w:w="519"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8</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tabs>
                <w:tab w:val="center" w:pos="4153"/>
                <w:tab w:val="right" w:pos="8306"/>
              </w:tabs>
              <w:snapToGrid w:val="0"/>
              <w:spacing w:line="240" w:lineRule="exact"/>
              <w:jc w:val="center"/>
              <w:rPr>
                <w:rFonts w:ascii="宋体" w:hAnsi="宋体"/>
                <w:sz w:val="18"/>
                <w:szCs w:val="18"/>
              </w:rPr>
            </w:pPr>
          </w:p>
        </w:tc>
        <w:tc>
          <w:tcPr>
            <w:tcW w:w="408" w:type="dxa"/>
          </w:tcPr>
          <w:p>
            <w:pPr>
              <w:jc w:val="center"/>
              <w:rPr>
                <w:sz w:val="18"/>
                <w:szCs w:val="18"/>
              </w:rPr>
            </w:pPr>
            <w:r>
              <w:rPr>
                <w:rFonts w:hint="eastAsia" w:ascii="宋体" w:hAnsi="宋体"/>
                <w:sz w:val="18"/>
                <w:szCs w:val="18"/>
              </w:rPr>
              <w:t>T</w:t>
            </w:r>
          </w:p>
        </w:tc>
        <w:tc>
          <w:tcPr>
            <w:tcW w:w="3245" w:type="dxa"/>
            <w:gridSpan w:val="8"/>
            <w:vAlign w:val="center"/>
          </w:tcPr>
          <w:p>
            <w:pPr>
              <w:spacing w:line="240" w:lineRule="exact"/>
              <w:jc w:val="center"/>
              <w:rPr>
                <w:rFonts w:ascii="宋体" w:hAnsi="宋体"/>
                <w:sz w:val="18"/>
                <w:szCs w:val="18"/>
              </w:rPr>
            </w:pPr>
            <w:r>
              <w:rPr>
                <w:rFonts w:hint="eastAsia" w:ascii="宋体" w:cs="宋体"/>
                <w:sz w:val="18"/>
                <w:szCs w:val="18"/>
              </w:rPr>
              <w:t>线上课程，由学校统一安排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创新创业学院</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F26TB03A</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创新思维导论※</w:t>
            </w:r>
          </w:p>
        </w:tc>
        <w:tc>
          <w:tcPr>
            <w:tcW w:w="491"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0.5</w:t>
            </w:r>
          </w:p>
        </w:tc>
        <w:tc>
          <w:tcPr>
            <w:tcW w:w="519"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8</w:t>
            </w:r>
          </w:p>
        </w:tc>
        <w:tc>
          <w:tcPr>
            <w:tcW w:w="406" w:type="dxa"/>
            <w:vAlign w:val="center"/>
          </w:tcPr>
          <w:p>
            <w:pPr>
              <w:tabs>
                <w:tab w:val="center" w:pos="4153"/>
                <w:tab w:val="right" w:pos="8306"/>
              </w:tabs>
              <w:snapToGrid w:val="0"/>
              <w:spacing w:line="240" w:lineRule="exact"/>
              <w:jc w:val="center"/>
              <w:rPr>
                <w:rFonts w:ascii="宋体" w:hAnsi="宋体"/>
                <w:sz w:val="18"/>
                <w:szCs w:val="18"/>
              </w:rPr>
            </w:pPr>
          </w:p>
        </w:tc>
        <w:tc>
          <w:tcPr>
            <w:tcW w:w="407" w:type="dxa"/>
            <w:vAlign w:val="center"/>
          </w:tcPr>
          <w:p>
            <w:pPr>
              <w:tabs>
                <w:tab w:val="center" w:pos="4153"/>
                <w:tab w:val="right" w:pos="8306"/>
              </w:tabs>
              <w:snapToGrid w:val="0"/>
              <w:spacing w:line="240" w:lineRule="exact"/>
              <w:jc w:val="center"/>
              <w:rPr>
                <w:rFonts w:ascii="宋体" w:hAnsi="宋体"/>
                <w:sz w:val="18"/>
                <w:szCs w:val="18"/>
              </w:rPr>
            </w:pPr>
          </w:p>
        </w:tc>
        <w:tc>
          <w:tcPr>
            <w:tcW w:w="408" w:type="dxa"/>
          </w:tcPr>
          <w:p>
            <w:pPr>
              <w:jc w:val="center"/>
              <w:rPr>
                <w:sz w:val="18"/>
                <w:szCs w:val="18"/>
              </w:rPr>
            </w:pPr>
            <w:r>
              <w:rPr>
                <w:rFonts w:hint="eastAsia" w:ascii="宋体" w:hAnsi="宋体"/>
                <w:sz w:val="18"/>
                <w:szCs w:val="18"/>
              </w:rPr>
              <w:t>T</w:t>
            </w:r>
          </w:p>
        </w:tc>
        <w:tc>
          <w:tcPr>
            <w:tcW w:w="3245" w:type="dxa"/>
            <w:gridSpan w:val="8"/>
            <w:vAlign w:val="center"/>
          </w:tcPr>
          <w:p>
            <w:pPr>
              <w:spacing w:line="240" w:lineRule="exact"/>
              <w:jc w:val="center"/>
              <w:rPr>
                <w:rFonts w:ascii="宋体" w:hAnsi="宋体"/>
                <w:sz w:val="18"/>
                <w:szCs w:val="18"/>
              </w:rPr>
            </w:pPr>
            <w:r>
              <w:rPr>
                <w:rFonts w:hint="eastAsia" w:ascii="宋体" w:cs="宋体"/>
                <w:sz w:val="18"/>
                <w:szCs w:val="18"/>
              </w:rPr>
              <w:t>线上课程，由学校统一安排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创新创业学院</w:t>
            </w:r>
          </w:p>
        </w:tc>
        <w:tc>
          <w:tcPr>
            <w:tcW w:w="1005" w:type="dxa"/>
            <w:vAlign w:val="center"/>
          </w:tcPr>
          <w:p>
            <w:pPr>
              <w:widowControl/>
              <w:jc w:val="center"/>
              <w:textAlignment w:val="center"/>
              <w:rPr>
                <w:rFonts w:ascii="宋体" w:hAnsi="宋体"/>
                <w:sz w:val="18"/>
                <w:szCs w:val="18"/>
              </w:rPr>
            </w:pPr>
            <w:r>
              <w:rPr>
                <w:rFonts w:hint="eastAsia" w:ascii="宋体" w:hAnsi="宋体" w:cs="宋体"/>
                <w:kern w:val="0"/>
                <w:sz w:val="18"/>
                <w:szCs w:val="18"/>
              </w:rPr>
              <w:t>F26TB04A</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大学生职业规划</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0.5</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464" w:type="dxa"/>
            <w:vAlign w:val="center"/>
          </w:tcPr>
          <w:p>
            <w:pPr>
              <w:tabs>
                <w:tab w:val="center" w:pos="4153"/>
                <w:tab w:val="right" w:pos="8306"/>
              </w:tabs>
              <w:snapToGri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412" w:hRule="atLeast"/>
          <w:jc w:val="center"/>
        </w:trPr>
        <w:tc>
          <w:tcPr>
            <w:tcW w:w="551" w:type="dxa"/>
            <w:vMerge w:val="continue"/>
            <w:vAlign w:val="center"/>
          </w:tcPr>
          <w:p>
            <w:pPr>
              <w:tabs>
                <w:tab w:val="center" w:pos="4153"/>
                <w:tab w:val="right" w:pos="8306"/>
              </w:tabs>
              <w:snapToGrid w:val="0"/>
              <w:spacing w:line="240" w:lineRule="exact"/>
              <w:jc w:val="center"/>
              <w:rPr>
                <w:rFonts w:ascii="宋体" w:hAnsi="宋体"/>
                <w:sz w:val="18"/>
                <w:szCs w:val="18"/>
              </w:rPr>
            </w:pPr>
          </w:p>
        </w:tc>
        <w:tc>
          <w:tcPr>
            <w:tcW w:w="698"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kern w:val="0"/>
                <w:sz w:val="18"/>
                <w:szCs w:val="18"/>
              </w:rPr>
              <w:t>创新创业学院</w:t>
            </w:r>
          </w:p>
        </w:tc>
        <w:tc>
          <w:tcPr>
            <w:tcW w:w="1005" w:type="dxa"/>
            <w:vAlign w:val="center"/>
          </w:tcPr>
          <w:p>
            <w:pPr>
              <w:widowControl/>
              <w:jc w:val="center"/>
              <w:textAlignment w:val="center"/>
              <w:rPr>
                <w:rFonts w:ascii="宋体" w:hAnsi="宋体"/>
                <w:kern w:val="0"/>
                <w:sz w:val="18"/>
                <w:szCs w:val="18"/>
              </w:rPr>
            </w:pPr>
            <w:r>
              <w:rPr>
                <w:rFonts w:hint="eastAsia" w:ascii="宋体" w:hAnsi="宋体" w:cs="宋体"/>
                <w:kern w:val="0"/>
                <w:sz w:val="18"/>
                <w:szCs w:val="18"/>
              </w:rPr>
              <w:t>F26TB05A</w:t>
            </w:r>
          </w:p>
        </w:tc>
        <w:tc>
          <w:tcPr>
            <w:tcW w:w="2636" w:type="dxa"/>
            <w:vAlign w:val="center"/>
          </w:tcPr>
          <w:p>
            <w:pPr>
              <w:tabs>
                <w:tab w:val="center" w:pos="4153"/>
                <w:tab w:val="right" w:pos="8306"/>
              </w:tabs>
              <w:snapToGrid w:val="0"/>
              <w:spacing w:line="240" w:lineRule="exact"/>
              <w:jc w:val="center"/>
              <w:rPr>
                <w:rFonts w:ascii="宋体" w:hAnsi="宋体"/>
                <w:sz w:val="18"/>
                <w:szCs w:val="18"/>
              </w:rPr>
            </w:pPr>
            <w:r>
              <w:rPr>
                <w:rFonts w:hint="eastAsia" w:ascii="宋体" w:hAnsi="宋体"/>
                <w:sz w:val="18"/>
                <w:szCs w:val="18"/>
              </w:rPr>
              <w:t>就业指导</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0.5</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T</w:t>
            </w: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348" w:type="dxa"/>
            <w:vAlign w:val="center"/>
          </w:tcPr>
          <w:p>
            <w:pPr>
              <w:autoSpaceDE w:val="0"/>
              <w:autoSpaceDN w:val="0"/>
              <w:adjustRightInd w:val="0"/>
              <w:spacing w:line="240" w:lineRule="exact"/>
              <w:jc w:val="center"/>
              <w:rPr>
                <w:rFonts w:ascii="宋体" w:hAnsi="宋体"/>
                <w:kern w:val="0"/>
                <w:sz w:val="18"/>
                <w:szCs w:val="18"/>
              </w:rPr>
            </w:pPr>
          </w:p>
        </w:tc>
        <w:tc>
          <w:tcPr>
            <w:tcW w:w="464"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5"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6" w:type="dxa"/>
            <w:vAlign w:val="center"/>
          </w:tcPr>
          <w:p>
            <w:pPr>
              <w:tabs>
                <w:tab w:val="center" w:pos="4153"/>
                <w:tab w:val="right" w:pos="8306"/>
              </w:tabs>
              <w:snapToGrid w:val="0"/>
              <w:spacing w:line="240" w:lineRule="exact"/>
              <w:jc w:val="center"/>
              <w:rPr>
                <w:rFonts w:ascii="宋体" w:hAnsi="宋体"/>
                <w:sz w:val="18"/>
                <w:szCs w:val="18"/>
              </w:rPr>
            </w:pPr>
            <w:r>
              <w:rPr>
                <w:rFonts w:ascii="宋体" w:hAnsi="宋体"/>
                <w:sz w:val="18"/>
                <w:szCs w:val="18"/>
              </w:rPr>
              <w:t>2</w:t>
            </w:r>
          </w:p>
        </w:tc>
        <w:tc>
          <w:tcPr>
            <w:tcW w:w="405" w:type="dxa"/>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4339" w:type="dxa"/>
            <w:gridSpan w:val="3"/>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通识教育选修课</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w:t>
            </w: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192</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T</w:t>
            </w:r>
          </w:p>
        </w:tc>
        <w:tc>
          <w:tcPr>
            <w:tcW w:w="3245" w:type="dxa"/>
            <w:gridSpan w:val="8"/>
            <w:vAlign w:val="center"/>
          </w:tcPr>
          <w:p>
            <w:pPr>
              <w:spacing w:line="240" w:lineRule="exact"/>
              <w:jc w:val="center"/>
              <w:rPr>
                <w:rFonts w:ascii="宋体" w:hAnsi="宋体"/>
                <w:sz w:val="18"/>
                <w:szCs w:val="18"/>
              </w:rPr>
            </w:pPr>
            <w:r>
              <w:rPr>
                <w:rFonts w:hint="eastAsia" w:ascii="宋体" w:cs="宋体"/>
                <w:sz w:val="18"/>
                <w:szCs w:val="18"/>
              </w:rPr>
              <w:t>线上课程，由学校统一安排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4339" w:type="dxa"/>
            <w:gridSpan w:val="3"/>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小计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51</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876</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64</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20</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13</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12</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5" w:type="dxa"/>
            <w:vAlign w:val="center"/>
          </w:tcPr>
          <w:p>
            <w:pPr>
              <w:spacing w:line="240" w:lineRule="exact"/>
              <w:jc w:val="center"/>
              <w:rPr>
                <w:rFonts w:ascii="宋体" w:hAnsi="宋体"/>
                <w:sz w:val="18"/>
                <w:szCs w:val="18"/>
              </w:rPr>
            </w:pPr>
            <w:r>
              <w:rPr>
                <w:rFonts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restart"/>
            <w:vAlign w:val="center"/>
          </w:tcPr>
          <w:p>
            <w:pPr>
              <w:pStyle w:val="79"/>
              <w:spacing w:line="240" w:lineRule="exact"/>
              <w:jc w:val="center"/>
              <w:rPr>
                <w:rFonts w:ascii="宋体" w:hAnsi="宋体"/>
                <w:sz w:val="18"/>
                <w:szCs w:val="18"/>
              </w:rPr>
            </w:pPr>
            <w:r>
              <w:rPr>
                <w:rFonts w:hint="eastAsia" w:ascii="宋体" w:hAnsi="宋体"/>
                <w:sz w:val="18"/>
                <w:szCs w:val="18"/>
              </w:rPr>
              <w:t>学科基础必修课程</w:t>
            </w: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计信系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F06XB20E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经济数学</w:t>
            </w:r>
          </w:p>
        </w:tc>
        <w:tc>
          <w:tcPr>
            <w:tcW w:w="491" w:type="dxa"/>
            <w:vAlign w:val="center"/>
          </w:tcPr>
          <w:p>
            <w:pPr>
              <w:spacing w:line="240" w:lineRule="exact"/>
              <w:jc w:val="center"/>
              <w:rPr>
                <w:rFonts w:ascii="宋体" w:hAnsi="宋体"/>
                <w:sz w:val="18"/>
                <w:szCs w:val="18"/>
              </w:rPr>
            </w:pPr>
            <w:r>
              <w:rPr>
                <w:rFonts w:ascii="宋体" w:hAnsi="宋体"/>
                <w:sz w:val="18"/>
                <w:szCs w:val="18"/>
              </w:rPr>
              <w:t>3</w:t>
            </w:r>
          </w:p>
        </w:tc>
        <w:tc>
          <w:tcPr>
            <w:tcW w:w="519" w:type="dxa"/>
            <w:vAlign w:val="center"/>
          </w:tcPr>
          <w:p>
            <w:pPr>
              <w:spacing w:line="240" w:lineRule="exact"/>
              <w:jc w:val="center"/>
              <w:rPr>
                <w:rFonts w:ascii="宋体" w:hAnsi="宋体"/>
                <w:sz w:val="18"/>
                <w:szCs w:val="18"/>
              </w:rPr>
            </w:pPr>
            <w:r>
              <w:rPr>
                <w:rFonts w:ascii="宋体" w:hAnsi="宋体"/>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F03XB07E</w:t>
            </w:r>
          </w:p>
        </w:tc>
        <w:tc>
          <w:tcPr>
            <w:tcW w:w="2636" w:type="dxa"/>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金融学原理</w:t>
            </w:r>
          </w:p>
        </w:tc>
        <w:tc>
          <w:tcPr>
            <w:tcW w:w="491" w:type="dxa"/>
            <w:vAlign w:val="center"/>
          </w:tcPr>
          <w:p>
            <w:pPr>
              <w:spacing w:line="240" w:lineRule="exact"/>
              <w:jc w:val="center"/>
              <w:rPr>
                <w:rFonts w:ascii="宋体" w:hAnsi="宋体"/>
                <w:sz w:val="18"/>
                <w:szCs w:val="18"/>
              </w:rPr>
            </w:pPr>
            <w:r>
              <w:rPr>
                <w:rFonts w:ascii="宋体" w:hAnsi="宋体"/>
                <w:sz w:val="18"/>
                <w:szCs w:val="18"/>
              </w:rPr>
              <w:t>3</w:t>
            </w:r>
          </w:p>
        </w:tc>
        <w:tc>
          <w:tcPr>
            <w:tcW w:w="519" w:type="dxa"/>
            <w:vAlign w:val="center"/>
          </w:tcPr>
          <w:p>
            <w:pPr>
              <w:spacing w:line="240" w:lineRule="exact"/>
              <w:jc w:val="center"/>
              <w:rPr>
                <w:rFonts w:ascii="宋体" w:hAnsi="宋体"/>
                <w:sz w:val="18"/>
                <w:szCs w:val="18"/>
              </w:rPr>
            </w:pPr>
            <w:r>
              <w:rPr>
                <w:rFonts w:ascii="宋体" w:hAnsi="宋体"/>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jc w:val="center"/>
              <w:rPr>
                <w:rFonts w:ascii="宋体" w:hAnsi="宋体" w:cs="宋体"/>
                <w:color w:val="000000"/>
                <w:sz w:val="18"/>
                <w:szCs w:val="18"/>
              </w:rPr>
            </w:pPr>
            <w:r>
              <w:rPr>
                <w:rFonts w:hint="eastAsia" w:ascii="宋体" w:hAnsi="宋体"/>
                <w:color w:val="000000"/>
                <w:sz w:val="18"/>
                <w:szCs w:val="18"/>
              </w:rPr>
              <w:t>F03XB20G</w:t>
            </w:r>
          </w:p>
        </w:tc>
        <w:tc>
          <w:tcPr>
            <w:tcW w:w="2636"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经济学</w:t>
            </w:r>
          </w:p>
        </w:tc>
        <w:tc>
          <w:tcPr>
            <w:tcW w:w="491"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519" w:type="dxa"/>
            <w:vAlign w:val="center"/>
          </w:tcPr>
          <w:p>
            <w:pPr>
              <w:spacing w:line="240" w:lineRule="exact"/>
              <w:jc w:val="center"/>
              <w:rPr>
                <w:rFonts w:ascii="宋体" w:hAnsi="宋体"/>
                <w:sz w:val="18"/>
                <w:szCs w:val="18"/>
              </w:rPr>
            </w:pPr>
            <w:r>
              <w:rPr>
                <w:rFonts w:hint="eastAsia" w:ascii="宋体" w:hAnsi="宋体"/>
                <w:sz w:val="18"/>
                <w:szCs w:val="18"/>
              </w:rPr>
              <w:t>64</w:t>
            </w:r>
          </w:p>
        </w:tc>
        <w:tc>
          <w:tcPr>
            <w:tcW w:w="406" w:type="dxa"/>
            <w:vAlign w:val="center"/>
          </w:tcPr>
          <w:p>
            <w:pPr>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计信系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F06XB09E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概率论与数理统计</w:t>
            </w:r>
          </w:p>
        </w:tc>
        <w:tc>
          <w:tcPr>
            <w:tcW w:w="491"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519" w:type="dxa"/>
            <w:vAlign w:val="center"/>
          </w:tcPr>
          <w:p>
            <w:pPr>
              <w:spacing w:line="240" w:lineRule="exact"/>
              <w:jc w:val="center"/>
              <w:rPr>
                <w:rFonts w:ascii="宋体" w:hAnsi="宋体"/>
                <w:sz w:val="18"/>
                <w:szCs w:val="18"/>
              </w:rPr>
            </w:pPr>
            <w:r>
              <w:rPr>
                <w:rFonts w:ascii="宋体" w:hAnsi="宋体"/>
                <w:sz w:val="18"/>
                <w:szCs w:val="18"/>
              </w:rPr>
              <w:t>48</w:t>
            </w:r>
          </w:p>
        </w:tc>
        <w:tc>
          <w:tcPr>
            <w:tcW w:w="406" w:type="dxa"/>
            <w:vAlign w:val="center"/>
          </w:tcPr>
          <w:p>
            <w:pPr>
              <w:spacing w:line="240" w:lineRule="exact"/>
              <w:jc w:val="center"/>
              <w:rPr>
                <w:rFonts w:ascii="宋体" w:hAnsi="宋体"/>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商学院</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F01XB03E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管理学原理*</w:t>
            </w:r>
          </w:p>
        </w:tc>
        <w:tc>
          <w:tcPr>
            <w:tcW w:w="491" w:type="dxa"/>
            <w:vAlign w:val="center"/>
          </w:tcPr>
          <w:p>
            <w:pPr>
              <w:spacing w:line="240" w:lineRule="exact"/>
              <w:jc w:val="center"/>
              <w:rPr>
                <w:rFonts w:ascii="宋体" w:hAnsi="宋体"/>
                <w:sz w:val="18"/>
                <w:szCs w:val="18"/>
              </w:rPr>
            </w:pPr>
            <w:r>
              <w:rPr>
                <w:rFonts w:ascii="宋体" w:hAnsi="宋体"/>
                <w:sz w:val="18"/>
                <w:szCs w:val="18"/>
              </w:rPr>
              <w:t>3</w:t>
            </w:r>
          </w:p>
        </w:tc>
        <w:tc>
          <w:tcPr>
            <w:tcW w:w="519" w:type="dxa"/>
            <w:vAlign w:val="center"/>
          </w:tcPr>
          <w:p>
            <w:pPr>
              <w:spacing w:line="240" w:lineRule="exact"/>
              <w:jc w:val="center"/>
              <w:rPr>
                <w:rFonts w:ascii="宋体" w:hAnsi="宋体"/>
                <w:sz w:val="18"/>
                <w:szCs w:val="18"/>
              </w:rPr>
            </w:pPr>
            <w:r>
              <w:rPr>
                <w:rFonts w:ascii="宋体" w:hAnsi="宋体"/>
                <w:sz w:val="18"/>
                <w:szCs w:val="18"/>
              </w:rPr>
              <w:t>48</w:t>
            </w:r>
          </w:p>
        </w:tc>
        <w:tc>
          <w:tcPr>
            <w:tcW w:w="406" w:type="dxa"/>
            <w:vAlign w:val="center"/>
          </w:tcPr>
          <w:p>
            <w:pPr>
              <w:spacing w:line="240" w:lineRule="exact"/>
              <w:jc w:val="center"/>
              <w:rPr>
                <w:rFonts w:ascii="宋体" w:hAnsi="宋体"/>
                <w:sz w:val="18"/>
                <w:szCs w:val="18"/>
              </w:rPr>
            </w:pPr>
          </w:p>
        </w:tc>
        <w:tc>
          <w:tcPr>
            <w:tcW w:w="407" w:type="dxa"/>
            <w:vAlign w:val="center"/>
          </w:tcPr>
          <w:p>
            <w:pPr>
              <w:spacing w:line="240" w:lineRule="exact"/>
              <w:jc w:val="center"/>
              <w:rPr>
                <w:rFonts w:ascii="宋体" w:hAnsi="宋体"/>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highlight w:val="none"/>
              </w:rPr>
            </w:pPr>
            <w:r>
              <w:rPr>
                <w:rFonts w:ascii="宋体" w:hAnsi="宋体"/>
                <w:sz w:val="18"/>
                <w:szCs w:val="18"/>
                <w:highlight w:val="none"/>
              </w:rPr>
              <w:t>3</w:t>
            </w: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F03XB23E</w:t>
            </w:r>
          </w:p>
        </w:tc>
        <w:tc>
          <w:tcPr>
            <w:tcW w:w="2636" w:type="dxa"/>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数据库原理与应用</w:t>
            </w:r>
          </w:p>
        </w:tc>
        <w:tc>
          <w:tcPr>
            <w:tcW w:w="491" w:type="dxa"/>
            <w:vAlign w:val="center"/>
          </w:tcPr>
          <w:p>
            <w:pPr>
              <w:spacing w:line="240" w:lineRule="exact"/>
              <w:jc w:val="center"/>
              <w:rPr>
                <w:rFonts w:ascii="宋体" w:hAnsi="宋体"/>
                <w:sz w:val="18"/>
                <w:szCs w:val="18"/>
              </w:rPr>
            </w:pPr>
            <w:r>
              <w:rPr>
                <w:rFonts w:ascii="宋体" w:hAnsi="宋体"/>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20</w:t>
            </w: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highlight w:val="none"/>
              </w:rPr>
            </w:pPr>
            <w:r>
              <w:rPr>
                <w:rFonts w:ascii="宋体" w:hAnsi="宋体"/>
                <w:sz w:val="18"/>
                <w:szCs w:val="18"/>
                <w:highlight w:val="none"/>
              </w:rPr>
              <w:t>3</w:t>
            </w: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F03XB22E</w:t>
            </w:r>
          </w:p>
        </w:tc>
        <w:tc>
          <w:tcPr>
            <w:tcW w:w="2636" w:type="dxa"/>
            <w:shd w:val="clear" w:color="auto" w:fill="auto"/>
            <w:vAlign w:val="center"/>
          </w:tcPr>
          <w:p>
            <w:pPr>
              <w:spacing w:before="100" w:beforeAutospacing="1" w:after="100" w:afterAutospacing="1" w:line="240" w:lineRule="exact"/>
              <w:jc w:val="center"/>
              <w:rPr>
                <w:rFonts w:ascii="宋体" w:hAnsi="宋体" w:cs="宋体"/>
                <w:sz w:val="18"/>
                <w:szCs w:val="18"/>
              </w:rPr>
            </w:pPr>
            <w:r>
              <w:rPr>
                <w:rFonts w:hint="eastAsia" w:ascii="宋体" w:hAnsi="宋体"/>
                <w:sz w:val="18"/>
                <w:szCs w:val="18"/>
                <w:highlight w:val="cyan"/>
              </w:rPr>
              <w:t>商业统计调查分析</w:t>
            </w:r>
          </w:p>
        </w:tc>
        <w:tc>
          <w:tcPr>
            <w:tcW w:w="491" w:type="dxa"/>
            <w:vAlign w:val="center"/>
          </w:tcPr>
          <w:p>
            <w:pPr>
              <w:spacing w:before="100" w:beforeAutospacing="1" w:after="100" w:afterAutospacing="1" w:line="240" w:lineRule="exact"/>
              <w:jc w:val="center"/>
              <w:rPr>
                <w:rFonts w:ascii="宋体" w:hAnsi="宋体"/>
                <w:sz w:val="18"/>
                <w:szCs w:val="18"/>
              </w:rPr>
            </w:pPr>
            <w:r>
              <w:rPr>
                <w:rFonts w:ascii="宋体" w:hAnsi="宋体"/>
                <w:sz w:val="18"/>
                <w:szCs w:val="18"/>
              </w:rPr>
              <w:t>3</w:t>
            </w:r>
          </w:p>
        </w:tc>
        <w:tc>
          <w:tcPr>
            <w:tcW w:w="519" w:type="dxa"/>
            <w:vAlign w:val="center"/>
          </w:tcPr>
          <w:p>
            <w:pPr>
              <w:spacing w:before="100" w:beforeAutospacing="1" w:after="100" w:afterAutospacing="1" w:line="240" w:lineRule="exact"/>
              <w:jc w:val="center"/>
              <w:rPr>
                <w:rFonts w:ascii="宋体" w:hAnsi="宋体"/>
                <w:sz w:val="18"/>
                <w:szCs w:val="18"/>
              </w:rPr>
            </w:pPr>
            <w:r>
              <w:rPr>
                <w:rFonts w:ascii="宋体" w:hAnsi="宋体"/>
                <w:sz w:val="18"/>
                <w:szCs w:val="18"/>
              </w:rPr>
              <w:t>48</w:t>
            </w:r>
          </w:p>
        </w:tc>
        <w:tc>
          <w:tcPr>
            <w:tcW w:w="406" w:type="dxa"/>
            <w:vAlign w:val="center"/>
          </w:tcPr>
          <w:p>
            <w:pPr>
              <w:spacing w:before="100" w:beforeAutospacing="1" w:after="100" w:afterAutospacing="1" w:line="240" w:lineRule="exact"/>
              <w:jc w:val="center"/>
              <w:rPr>
                <w:rFonts w:ascii="宋体" w:hAnsi="宋体"/>
                <w:sz w:val="18"/>
                <w:szCs w:val="18"/>
              </w:rPr>
            </w:pPr>
            <w:r>
              <w:rPr>
                <w:rFonts w:hint="eastAsia" w:ascii="宋体" w:hAnsi="宋体"/>
                <w:sz w:val="18"/>
                <w:szCs w:val="18"/>
              </w:rPr>
              <w:t>8</w:t>
            </w:r>
          </w:p>
        </w:tc>
        <w:tc>
          <w:tcPr>
            <w:tcW w:w="407" w:type="dxa"/>
            <w:vAlign w:val="center"/>
          </w:tcPr>
          <w:p>
            <w:pPr>
              <w:spacing w:before="100" w:beforeAutospacing="1" w:after="100" w:afterAutospacing="1" w:line="240" w:lineRule="exact"/>
              <w:jc w:val="center"/>
              <w:rPr>
                <w:rFonts w:ascii="宋体" w:hAnsi="宋体"/>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r>
              <w:rPr>
                <w:rFonts w:ascii="宋体" w:hAnsi="宋体"/>
                <w:sz w:val="18"/>
                <w:szCs w:val="18"/>
                <w:highlight w:val="cyan"/>
              </w:rPr>
              <w:t>3</w:t>
            </w: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4339" w:type="dxa"/>
            <w:gridSpan w:val="3"/>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小计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w:t>
            </w: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352</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12</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20</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7</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none"/>
              </w:rPr>
              <w:t>3</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6" w:type="dxa"/>
            <w:vAlign w:val="center"/>
          </w:tcPr>
          <w:p>
            <w:pPr>
              <w:spacing w:line="240" w:lineRule="exact"/>
              <w:jc w:val="center"/>
              <w:rPr>
                <w:rFonts w:ascii="宋体" w:hAnsi="宋体"/>
                <w:sz w:val="18"/>
                <w:szCs w:val="18"/>
              </w:rPr>
            </w:pPr>
            <w:r>
              <w:rPr>
                <w:rFonts w:ascii="宋体" w:hAnsi="宋体"/>
                <w:sz w:val="18"/>
                <w:szCs w:val="18"/>
              </w:rPr>
              <w:t>0</w:t>
            </w:r>
          </w:p>
        </w:tc>
        <w:tc>
          <w:tcPr>
            <w:tcW w:w="405" w:type="dxa"/>
            <w:vAlign w:val="center"/>
          </w:tcPr>
          <w:p>
            <w:pPr>
              <w:spacing w:line="240" w:lineRule="exact"/>
              <w:jc w:val="center"/>
              <w:rPr>
                <w:rFonts w:ascii="宋体" w:hAnsi="宋体"/>
                <w:sz w:val="18"/>
                <w:szCs w:val="18"/>
              </w:rPr>
            </w:pPr>
            <w:r>
              <w:rPr>
                <w:rFonts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restart"/>
            <w:vAlign w:val="center"/>
          </w:tcPr>
          <w:p>
            <w:pPr>
              <w:pStyle w:val="79"/>
              <w:spacing w:line="240" w:lineRule="exact"/>
              <w:jc w:val="center"/>
              <w:rPr>
                <w:rFonts w:ascii="宋体" w:hAnsi="宋体"/>
                <w:kern w:val="0"/>
                <w:sz w:val="18"/>
                <w:szCs w:val="18"/>
              </w:rPr>
            </w:pPr>
            <w:r>
              <w:rPr>
                <w:rFonts w:hint="eastAsia" w:ascii="宋体" w:hAnsi="宋体"/>
                <w:kern w:val="0"/>
                <w:sz w:val="18"/>
                <w:szCs w:val="18"/>
              </w:rPr>
              <w:t>专业必修课程</w:t>
            </w:r>
          </w:p>
          <w:p>
            <w:pPr>
              <w:pStyle w:val="79"/>
              <w:spacing w:line="240" w:lineRule="exact"/>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F03ZB10E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电子商务概论*</w:t>
            </w:r>
          </w:p>
        </w:tc>
        <w:tc>
          <w:tcPr>
            <w:tcW w:w="491" w:type="dxa"/>
            <w:vAlign w:val="center"/>
          </w:tcPr>
          <w:p>
            <w:pPr>
              <w:spacing w:line="240" w:lineRule="exact"/>
              <w:jc w:val="center"/>
              <w:rPr>
                <w:rFonts w:ascii="宋体" w:hAnsi="宋体"/>
                <w:sz w:val="18"/>
                <w:szCs w:val="18"/>
              </w:rPr>
            </w:pPr>
            <w:r>
              <w:rPr>
                <w:rFonts w:ascii="宋体" w:hAnsi="宋体"/>
                <w:sz w:val="18"/>
                <w:szCs w:val="18"/>
              </w:rPr>
              <w:t>3</w:t>
            </w:r>
          </w:p>
        </w:tc>
        <w:tc>
          <w:tcPr>
            <w:tcW w:w="519" w:type="dxa"/>
            <w:vAlign w:val="center"/>
          </w:tcPr>
          <w:p>
            <w:pPr>
              <w:spacing w:line="240" w:lineRule="exact"/>
              <w:jc w:val="center"/>
              <w:rPr>
                <w:rFonts w:ascii="宋体" w:hAnsi="宋体"/>
                <w:sz w:val="18"/>
                <w:szCs w:val="18"/>
              </w:rPr>
            </w:pPr>
            <w:r>
              <w:rPr>
                <w:rFonts w:ascii="宋体" w:hAnsi="宋体"/>
                <w:sz w:val="18"/>
                <w:szCs w:val="18"/>
              </w:rPr>
              <w:t>48</w:t>
            </w:r>
          </w:p>
        </w:tc>
        <w:tc>
          <w:tcPr>
            <w:tcW w:w="406" w:type="dxa"/>
            <w:vAlign w:val="center"/>
          </w:tcPr>
          <w:p>
            <w:pPr>
              <w:spacing w:line="240" w:lineRule="exact"/>
              <w:jc w:val="center"/>
              <w:rPr>
                <w:rFonts w:ascii="宋体" w:hAnsi="宋体"/>
                <w:sz w:val="18"/>
                <w:szCs w:val="18"/>
              </w:rPr>
            </w:pPr>
          </w:p>
        </w:tc>
        <w:tc>
          <w:tcPr>
            <w:tcW w:w="407" w:type="dxa"/>
            <w:vAlign w:val="center"/>
          </w:tcPr>
          <w:p>
            <w:pPr>
              <w:spacing w:line="240" w:lineRule="exact"/>
              <w:jc w:val="center"/>
              <w:rPr>
                <w:rFonts w:ascii="宋体" w:hAnsi="宋体"/>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F03ZB11E</w:t>
            </w:r>
          </w:p>
        </w:tc>
        <w:tc>
          <w:tcPr>
            <w:tcW w:w="2636" w:type="dxa"/>
            <w:vAlign w:val="center"/>
          </w:tcPr>
          <w:p>
            <w:pPr>
              <w:spacing w:line="240" w:lineRule="exact"/>
              <w:jc w:val="center"/>
              <w:rPr>
                <w:rFonts w:ascii="宋体" w:hAnsi="宋体"/>
                <w:sz w:val="18"/>
                <w:szCs w:val="18"/>
              </w:rPr>
            </w:pPr>
            <w:r>
              <w:rPr>
                <w:rFonts w:hint="eastAsia" w:ascii="宋体" w:hAnsi="宋体" w:cs="宋体"/>
                <w:sz w:val="18"/>
                <w:szCs w:val="18"/>
              </w:rPr>
              <w:t>电子商务经济学*</w:t>
            </w:r>
          </w:p>
        </w:tc>
        <w:tc>
          <w:tcPr>
            <w:tcW w:w="491" w:type="dxa"/>
            <w:vAlign w:val="center"/>
          </w:tcPr>
          <w:p>
            <w:pPr>
              <w:spacing w:before="100" w:beforeAutospacing="1" w:after="100" w:afterAutospacing="1" w:line="240" w:lineRule="exact"/>
              <w:jc w:val="center"/>
              <w:rPr>
                <w:rFonts w:ascii="宋体" w:hAnsi="宋体"/>
                <w:sz w:val="18"/>
                <w:szCs w:val="18"/>
              </w:rPr>
            </w:pPr>
            <w:r>
              <w:rPr>
                <w:rFonts w:ascii="宋体" w:hAnsi="宋体"/>
                <w:sz w:val="18"/>
                <w:szCs w:val="18"/>
              </w:rPr>
              <w:t>3</w:t>
            </w:r>
          </w:p>
        </w:tc>
        <w:tc>
          <w:tcPr>
            <w:tcW w:w="519" w:type="dxa"/>
            <w:vAlign w:val="center"/>
          </w:tcPr>
          <w:p>
            <w:pPr>
              <w:spacing w:before="100" w:beforeAutospacing="1" w:after="100" w:afterAutospacing="1" w:line="240" w:lineRule="exact"/>
              <w:jc w:val="center"/>
              <w:rPr>
                <w:rFonts w:ascii="宋体" w:hAnsi="宋体"/>
                <w:sz w:val="18"/>
                <w:szCs w:val="18"/>
              </w:rPr>
            </w:pPr>
            <w:r>
              <w:rPr>
                <w:rFonts w:ascii="宋体" w:hAnsi="宋体"/>
                <w:sz w:val="18"/>
                <w:szCs w:val="18"/>
              </w:rPr>
              <w:t>48</w:t>
            </w:r>
          </w:p>
        </w:tc>
        <w:tc>
          <w:tcPr>
            <w:tcW w:w="406" w:type="dxa"/>
            <w:vAlign w:val="center"/>
          </w:tcPr>
          <w:p>
            <w:pPr>
              <w:spacing w:before="100" w:beforeAutospacing="1" w:after="100" w:afterAutospacing="1" w:line="240" w:lineRule="exact"/>
              <w:jc w:val="center"/>
              <w:rPr>
                <w:rFonts w:ascii="宋体" w:hAnsi="宋体"/>
                <w:sz w:val="18"/>
                <w:szCs w:val="18"/>
              </w:rPr>
            </w:pPr>
          </w:p>
        </w:tc>
        <w:tc>
          <w:tcPr>
            <w:tcW w:w="407" w:type="dxa"/>
            <w:vAlign w:val="center"/>
          </w:tcPr>
          <w:p>
            <w:pPr>
              <w:spacing w:before="100" w:beforeAutospacing="1" w:after="100" w:afterAutospacing="1" w:line="240" w:lineRule="exact"/>
              <w:jc w:val="center"/>
              <w:rPr>
                <w:rFonts w:ascii="宋体" w:hAnsi="宋体"/>
                <w:sz w:val="18"/>
                <w:szCs w:val="18"/>
              </w:rPr>
            </w:pPr>
          </w:p>
        </w:tc>
        <w:tc>
          <w:tcPr>
            <w:tcW w:w="408" w:type="dxa"/>
            <w:vAlign w:val="center"/>
          </w:tcPr>
          <w:p>
            <w:pPr>
              <w:spacing w:before="100" w:beforeAutospacing="1" w:after="100" w:afterAutospacing="1" w:line="240" w:lineRule="exact"/>
              <w:jc w:val="center"/>
              <w:rPr>
                <w:rFonts w:ascii="宋体" w:hAnsi="宋体"/>
                <w:sz w:val="18"/>
                <w:szCs w:val="18"/>
              </w:rPr>
            </w:pPr>
            <w:r>
              <w:rPr>
                <w:rFonts w:ascii="宋体" w:hAnsi="宋体"/>
                <w:sz w:val="18"/>
                <w:szCs w:val="18"/>
              </w:rPr>
              <w:t>E</w:t>
            </w:r>
          </w:p>
        </w:tc>
        <w:tc>
          <w:tcPr>
            <w:tcW w:w="405" w:type="dxa"/>
            <w:vAlign w:val="center"/>
          </w:tcPr>
          <w:p>
            <w:pPr>
              <w:spacing w:before="100" w:beforeAutospacing="1" w:after="100" w:afterAutospacing="1" w:line="240" w:lineRule="exact"/>
              <w:jc w:val="center"/>
              <w:rPr>
                <w:rFonts w:ascii="宋体" w:hAnsi="宋体"/>
                <w:sz w:val="18"/>
                <w:szCs w:val="18"/>
              </w:rPr>
            </w:pPr>
          </w:p>
        </w:tc>
        <w:tc>
          <w:tcPr>
            <w:tcW w:w="348" w:type="dxa"/>
            <w:vAlign w:val="center"/>
          </w:tcPr>
          <w:p>
            <w:pPr>
              <w:spacing w:before="100" w:beforeAutospacing="1" w:after="100" w:afterAutospacing="1" w:line="240" w:lineRule="exact"/>
              <w:jc w:val="center"/>
              <w:rPr>
                <w:rFonts w:ascii="宋体" w:hAnsi="宋体"/>
                <w:sz w:val="18"/>
                <w:szCs w:val="18"/>
              </w:rPr>
            </w:pPr>
          </w:p>
        </w:tc>
        <w:tc>
          <w:tcPr>
            <w:tcW w:w="464" w:type="dxa"/>
            <w:vAlign w:val="center"/>
          </w:tcPr>
          <w:p>
            <w:pPr>
              <w:spacing w:before="100" w:beforeAutospacing="1" w:after="100" w:afterAutospacing="1" w:line="240" w:lineRule="exact"/>
              <w:jc w:val="center"/>
              <w:rPr>
                <w:rFonts w:ascii="宋体" w:hAnsi="宋体"/>
                <w:sz w:val="18"/>
                <w:szCs w:val="18"/>
                <w:highlight w:val="none"/>
              </w:rPr>
            </w:pPr>
            <w:r>
              <w:rPr>
                <w:rFonts w:ascii="宋体" w:hAnsi="宋体"/>
                <w:sz w:val="18"/>
                <w:szCs w:val="18"/>
                <w:highlight w:val="none"/>
              </w:rPr>
              <w:t>3</w:t>
            </w: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F03ZB21E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国际市场营销</w:t>
            </w:r>
          </w:p>
        </w:tc>
        <w:tc>
          <w:tcPr>
            <w:tcW w:w="491"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519" w:type="dxa"/>
            <w:vAlign w:val="center"/>
          </w:tcPr>
          <w:p>
            <w:pPr>
              <w:spacing w:line="240" w:lineRule="exact"/>
              <w:jc w:val="center"/>
              <w:rPr>
                <w:rFonts w:ascii="宋体" w:hAnsi="宋体"/>
                <w:sz w:val="18"/>
                <w:szCs w:val="18"/>
              </w:rPr>
            </w:pPr>
            <w:r>
              <w:rPr>
                <w:rFonts w:hint="eastAsia" w:ascii="宋体" w:hAnsi="宋体"/>
                <w:sz w:val="18"/>
                <w:szCs w:val="18"/>
              </w:rPr>
              <w:t>48</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407" w:type="dxa"/>
            <w:vAlign w:val="center"/>
          </w:tcPr>
          <w:p>
            <w:pPr>
              <w:spacing w:line="240" w:lineRule="exact"/>
              <w:jc w:val="center"/>
              <w:rPr>
                <w:rFonts w:ascii="宋体" w:hAnsi="宋体"/>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highlight w:val="none"/>
              </w:rPr>
            </w:pPr>
            <w:r>
              <w:rPr>
                <w:rFonts w:ascii="宋体" w:hAnsi="宋体"/>
                <w:sz w:val="18"/>
                <w:szCs w:val="18"/>
                <w:highlight w:val="none"/>
              </w:rPr>
              <w:t>3</w:t>
            </w: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F03ZB37E</w:t>
            </w:r>
          </w:p>
        </w:tc>
        <w:tc>
          <w:tcPr>
            <w:tcW w:w="2636" w:type="dxa"/>
            <w:vAlign w:val="center"/>
          </w:tcPr>
          <w:p>
            <w:pPr>
              <w:spacing w:line="240" w:lineRule="exact"/>
              <w:jc w:val="center"/>
              <w:rPr>
                <w:rFonts w:ascii="宋体" w:hAnsi="宋体"/>
                <w:sz w:val="18"/>
                <w:szCs w:val="18"/>
              </w:rPr>
            </w:pPr>
            <w:r>
              <w:rPr>
                <w:rFonts w:hint="eastAsia" w:ascii="宋体" w:hAnsi="宋体" w:cs="宋体"/>
                <w:sz w:val="18"/>
                <w:szCs w:val="18"/>
                <w:highlight w:val="cyan"/>
              </w:rPr>
              <w:t>网络营销</w:t>
            </w:r>
            <w:r>
              <w:rPr>
                <w:rFonts w:ascii="宋体" w:hAnsi="宋体"/>
                <w:sz w:val="18"/>
                <w:szCs w:val="18"/>
                <w:highlight w:val="cyan"/>
              </w:rPr>
              <w:t>*</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cyan"/>
              </w:rPr>
              <w:t>3</w:t>
            </w: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F03ZB19E</w:t>
            </w:r>
          </w:p>
        </w:tc>
        <w:tc>
          <w:tcPr>
            <w:tcW w:w="2636" w:type="dxa"/>
            <w:vAlign w:val="center"/>
          </w:tcPr>
          <w:p>
            <w:pPr>
              <w:spacing w:before="100" w:beforeAutospacing="1" w:after="100" w:afterAutospacing="1" w:line="240" w:lineRule="exact"/>
              <w:jc w:val="center"/>
              <w:rPr>
                <w:rFonts w:ascii="宋体" w:hAnsi="宋体" w:cs="宋体"/>
                <w:sz w:val="18"/>
                <w:szCs w:val="18"/>
              </w:rPr>
            </w:pPr>
            <w:r>
              <w:rPr>
                <w:rFonts w:hint="eastAsia" w:ascii="宋体" w:hAnsi="宋体"/>
                <w:sz w:val="18"/>
                <w:szCs w:val="18"/>
              </w:rPr>
              <w:t>国际贸易实务*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p>
        </w:tc>
        <w:tc>
          <w:tcPr>
            <w:tcW w:w="405" w:type="dxa"/>
            <w:vAlign w:val="center"/>
          </w:tcPr>
          <w:p>
            <w:pPr>
              <w:spacing w:line="240" w:lineRule="exact"/>
              <w:jc w:val="center"/>
              <w:rPr>
                <w:rFonts w:ascii="宋体" w:hAnsi="宋体"/>
                <w:color w:val="0000FF"/>
                <w:sz w:val="18"/>
                <w:szCs w:val="18"/>
                <w:highlight w:val="green"/>
              </w:rPr>
            </w:pPr>
            <w:r>
              <w:rPr>
                <w:rFonts w:ascii="宋体" w:hAnsi="宋体"/>
                <w:color w:val="0000FF"/>
                <w:sz w:val="18"/>
                <w:szCs w:val="18"/>
                <w:highlight w:val="green"/>
              </w:rPr>
              <w:t>3</w:t>
            </w: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F03ZB09C</w:t>
            </w:r>
          </w:p>
        </w:tc>
        <w:tc>
          <w:tcPr>
            <w:tcW w:w="2636" w:type="dxa"/>
            <w:vAlign w:val="center"/>
          </w:tcPr>
          <w:p>
            <w:pPr>
              <w:spacing w:before="100" w:beforeAutospacing="1" w:after="100" w:afterAutospacing="1" w:line="240" w:lineRule="exact"/>
              <w:jc w:val="center"/>
              <w:rPr>
                <w:rFonts w:ascii="宋体" w:hAnsi="宋体" w:cs="宋体"/>
                <w:sz w:val="18"/>
                <w:szCs w:val="18"/>
              </w:rPr>
            </w:pPr>
            <w:r>
              <w:rPr>
                <w:rFonts w:hint="eastAsia" w:ascii="宋体" w:hAnsi="宋体" w:cs="宋体"/>
                <w:sz w:val="18"/>
                <w:szCs w:val="18"/>
              </w:rPr>
              <w:t>电子商务法律与法规</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32</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hint="eastAsia"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color w:val="0000FF"/>
                <w:sz w:val="18"/>
                <w:szCs w:val="18"/>
                <w:highlight w:val="green"/>
              </w:rPr>
            </w:pPr>
            <w:r>
              <w:rPr>
                <w:rFonts w:hint="eastAsia" w:ascii="宋体" w:hAnsi="宋体"/>
                <w:color w:val="0000FF"/>
                <w:sz w:val="18"/>
                <w:szCs w:val="18"/>
                <w:highlight w:val="green"/>
              </w:rPr>
              <w:t>2</w:t>
            </w: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F03ZB08E</w:t>
            </w:r>
          </w:p>
        </w:tc>
        <w:tc>
          <w:tcPr>
            <w:tcW w:w="2636" w:type="dxa"/>
            <w:vAlign w:val="center"/>
          </w:tcPr>
          <w:p>
            <w:pPr>
              <w:spacing w:line="240" w:lineRule="exact"/>
              <w:jc w:val="center"/>
              <w:rPr>
                <w:rFonts w:ascii="宋体" w:hAnsi="宋体"/>
                <w:sz w:val="18"/>
                <w:szCs w:val="18"/>
              </w:rPr>
            </w:pPr>
            <w:r>
              <w:rPr>
                <w:rFonts w:hint="eastAsia" w:ascii="宋体" w:hAnsi="宋体"/>
                <w:sz w:val="18"/>
                <w:szCs w:val="18"/>
              </w:rPr>
              <w:t>电子商务安全与支付*</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color w:val="0000FF"/>
                <w:sz w:val="18"/>
                <w:szCs w:val="18"/>
                <w:highlight w:val="green"/>
              </w:rPr>
            </w:pPr>
            <w:r>
              <w:rPr>
                <w:rFonts w:hint="eastAsia" w:ascii="宋体" w:hAnsi="宋体"/>
                <w:color w:val="0000FF"/>
                <w:sz w:val="18"/>
                <w:szCs w:val="18"/>
                <w:highlight w:val="green"/>
              </w:rPr>
              <w:t>3</w:t>
            </w:r>
          </w:p>
        </w:tc>
        <w:tc>
          <w:tcPr>
            <w:tcW w:w="406"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F03ZB13E</w:t>
            </w:r>
          </w:p>
        </w:tc>
        <w:tc>
          <w:tcPr>
            <w:tcW w:w="2636" w:type="dxa"/>
            <w:vAlign w:val="center"/>
          </w:tcPr>
          <w:p>
            <w:pPr>
              <w:spacing w:line="240" w:lineRule="exact"/>
              <w:jc w:val="center"/>
              <w:rPr>
                <w:rFonts w:ascii="宋体" w:hAnsi="宋体" w:cs="宋体"/>
                <w:sz w:val="18"/>
                <w:szCs w:val="18"/>
              </w:rPr>
            </w:pPr>
            <w:r>
              <w:rPr>
                <w:rFonts w:hint="eastAsia" w:ascii="宋体" w:hAnsi="宋体"/>
                <w:sz w:val="18"/>
                <w:szCs w:val="18"/>
                <w:highlight w:val="yellow"/>
              </w:rPr>
              <w:t>电子商务物流与供应链管理*</w:t>
            </w:r>
          </w:p>
        </w:tc>
        <w:tc>
          <w:tcPr>
            <w:tcW w:w="491"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hint="eastAsia"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3</w:t>
            </w: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698"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05"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F03ZB12E</w:t>
            </w:r>
          </w:p>
        </w:tc>
        <w:tc>
          <w:tcPr>
            <w:tcW w:w="2636" w:type="dxa"/>
            <w:vAlign w:val="center"/>
          </w:tcPr>
          <w:p>
            <w:pPr>
              <w:spacing w:line="240" w:lineRule="exact"/>
              <w:jc w:val="center"/>
              <w:rPr>
                <w:rFonts w:ascii="宋体" w:hAnsi="宋体"/>
                <w:sz w:val="18"/>
                <w:szCs w:val="18"/>
              </w:rPr>
            </w:pPr>
            <w:r>
              <w:rPr>
                <w:rFonts w:hint="eastAsia" w:ascii="宋体" w:hAnsi="宋体" w:cs="宋体"/>
                <w:sz w:val="18"/>
                <w:szCs w:val="18"/>
                <w:highlight w:val="yellow"/>
              </w:rPr>
              <w:t>电子商务网站运营与管理*</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48</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4</w:t>
            </w:r>
          </w:p>
        </w:tc>
        <w:tc>
          <w:tcPr>
            <w:tcW w:w="407" w:type="dxa"/>
            <w:vAlign w:val="center"/>
          </w:tcPr>
          <w:p>
            <w:pPr>
              <w:autoSpaceDE w:val="0"/>
              <w:autoSpaceDN w:val="0"/>
              <w:adjustRightInd w:val="0"/>
              <w:spacing w:line="240" w:lineRule="exact"/>
              <w:jc w:val="center"/>
              <w:rPr>
                <w:rFonts w:ascii="宋体" w:hAnsi="宋体"/>
                <w:kern w:val="0"/>
                <w:sz w:val="18"/>
                <w:szCs w:val="18"/>
              </w:rPr>
            </w:pPr>
          </w:p>
        </w:tc>
        <w:tc>
          <w:tcPr>
            <w:tcW w:w="408" w:type="dxa"/>
            <w:vAlign w:val="center"/>
          </w:tcPr>
          <w:p>
            <w:pPr>
              <w:spacing w:line="240" w:lineRule="exact"/>
              <w:jc w:val="center"/>
              <w:rPr>
                <w:rFonts w:ascii="宋体" w:hAnsi="宋体"/>
                <w:sz w:val="18"/>
                <w:szCs w:val="18"/>
              </w:rPr>
            </w:pPr>
            <w:r>
              <w:rPr>
                <w:rFonts w:ascii="宋体" w:hAnsi="宋体"/>
                <w:sz w:val="18"/>
                <w:szCs w:val="18"/>
              </w:rPr>
              <w:t>E</w:t>
            </w:r>
          </w:p>
        </w:tc>
        <w:tc>
          <w:tcPr>
            <w:tcW w:w="405" w:type="dxa"/>
            <w:vAlign w:val="center"/>
          </w:tcPr>
          <w:p>
            <w:pPr>
              <w:spacing w:line="240" w:lineRule="exact"/>
              <w:jc w:val="center"/>
              <w:rPr>
                <w:rFonts w:ascii="宋体" w:hAnsi="宋体"/>
                <w:sz w:val="18"/>
                <w:szCs w:val="18"/>
              </w:rPr>
            </w:pPr>
          </w:p>
        </w:tc>
        <w:tc>
          <w:tcPr>
            <w:tcW w:w="348" w:type="dxa"/>
            <w:vAlign w:val="center"/>
          </w:tcPr>
          <w:p>
            <w:pPr>
              <w:spacing w:line="240" w:lineRule="exact"/>
              <w:jc w:val="center"/>
              <w:rPr>
                <w:rFonts w:ascii="宋体" w:hAnsi="宋体"/>
                <w:sz w:val="18"/>
                <w:szCs w:val="18"/>
              </w:rPr>
            </w:pPr>
          </w:p>
        </w:tc>
        <w:tc>
          <w:tcPr>
            <w:tcW w:w="464"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c>
          <w:tcPr>
            <w:tcW w:w="406"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3</w:t>
            </w:r>
          </w:p>
        </w:tc>
        <w:tc>
          <w:tcPr>
            <w:tcW w:w="406"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551" w:type="dxa"/>
            <w:vMerge w:val="continue"/>
            <w:vAlign w:val="center"/>
          </w:tcPr>
          <w:p>
            <w:pPr>
              <w:autoSpaceDE w:val="0"/>
              <w:autoSpaceDN w:val="0"/>
              <w:adjustRightInd w:val="0"/>
              <w:spacing w:line="240" w:lineRule="exact"/>
              <w:ind w:firstLine="180" w:firstLineChars="100"/>
              <w:jc w:val="center"/>
              <w:rPr>
                <w:rFonts w:ascii="宋体" w:hAnsi="宋体"/>
                <w:kern w:val="0"/>
                <w:sz w:val="18"/>
                <w:szCs w:val="18"/>
              </w:rPr>
            </w:pPr>
          </w:p>
        </w:tc>
        <w:tc>
          <w:tcPr>
            <w:tcW w:w="4339" w:type="dxa"/>
            <w:gridSpan w:val="3"/>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小计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26</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416</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16</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0</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4890" w:type="dxa"/>
            <w:gridSpan w:val="4"/>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专业拓展选修课程</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16</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ascii="宋体" w:hAnsi="宋体"/>
                <w:kern w:val="0"/>
                <w:sz w:val="18"/>
                <w:szCs w:val="18"/>
              </w:rPr>
              <w:t>256</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66</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8</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4890" w:type="dxa"/>
            <w:gridSpan w:val="4"/>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总计</w:t>
            </w:r>
          </w:p>
        </w:tc>
        <w:tc>
          <w:tcPr>
            <w:tcW w:w="491" w:type="dxa"/>
            <w:vAlign w:val="center"/>
          </w:tcPr>
          <w:p>
            <w:pPr>
              <w:spacing w:line="240" w:lineRule="exact"/>
              <w:jc w:val="center"/>
              <w:rPr>
                <w:rFonts w:ascii="宋体" w:hAnsi="宋体" w:cs="宋体"/>
                <w:sz w:val="18"/>
                <w:szCs w:val="18"/>
              </w:rPr>
            </w:pPr>
            <w:r>
              <w:rPr>
                <w:rFonts w:hint="eastAsia" w:ascii="宋体" w:hAnsi="宋体" w:cs="宋体"/>
                <w:sz w:val="18"/>
                <w:szCs w:val="18"/>
              </w:rPr>
              <w:t>115</w:t>
            </w:r>
          </w:p>
        </w:tc>
        <w:tc>
          <w:tcPr>
            <w:tcW w:w="519" w:type="dxa"/>
            <w:vAlign w:val="center"/>
          </w:tcPr>
          <w:p>
            <w:pPr>
              <w:spacing w:line="240" w:lineRule="exact"/>
              <w:jc w:val="center"/>
              <w:rPr>
                <w:rFonts w:ascii="宋体" w:hAnsi="宋体" w:cs="宋体"/>
                <w:sz w:val="18"/>
                <w:szCs w:val="18"/>
              </w:rPr>
            </w:pPr>
            <w:r>
              <w:rPr>
                <w:rFonts w:hint="eastAsia" w:ascii="宋体" w:hAnsi="宋体" w:cs="宋体"/>
                <w:sz w:val="18"/>
                <w:szCs w:val="18"/>
              </w:rPr>
              <w:t>1900</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158</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48</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25</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19</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18</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12</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14</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10</w:t>
            </w:r>
          </w:p>
        </w:tc>
        <w:tc>
          <w:tcPr>
            <w:tcW w:w="405" w:type="dxa"/>
            <w:vAlign w:val="center"/>
          </w:tcPr>
          <w:p>
            <w:pPr>
              <w:spacing w:line="240" w:lineRule="exact"/>
              <w:jc w:val="center"/>
              <w:rPr>
                <w:rFonts w:ascii="宋体" w:hAnsi="宋体"/>
                <w:sz w:val="18"/>
                <w:szCs w:val="18"/>
              </w:rPr>
            </w:pPr>
            <w:r>
              <w:rPr>
                <w:rFonts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4890" w:type="dxa"/>
            <w:gridSpan w:val="4"/>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其中：必修课程合计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87</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1452</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92</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40</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25</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19</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18</w:t>
            </w:r>
          </w:p>
        </w:tc>
        <w:tc>
          <w:tcPr>
            <w:tcW w:w="406" w:type="dxa"/>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4</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8" w:hRule="atLeast"/>
          <w:jc w:val="center"/>
        </w:trPr>
        <w:tc>
          <w:tcPr>
            <w:tcW w:w="4890" w:type="dxa"/>
            <w:gridSpan w:val="4"/>
            <w:vAlign w:val="center"/>
          </w:tcPr>
          <w:p>
            <w:pPr>
              <w:autoSpaceDE w:val="0"/>
              <w:autoSpaceDN w:val="0"/>
              <w:adjustRightInd w:val="0"/>
              <w:spacing w:line="240" w:lineRule="exact"/>
              <w:ind w:firstLine="180" w:firstLineChars="100"/>
              <w:jc w:val="center"/>
              <w:rPr>
                <w:rFonts w:ascii="宋体" w:hAnsi="宋体"/>
                <w:kern w:val="0"/>
                <w:sz w:val="18"/>
                <w:szCs w:val="18"/>
              </w:rPr>
            </w:pPr>
            <w:r>
              <w:rPr>
                <w:rFonts w:hint="eastAsia" w:ascii="宋体" w:hAnsi="宋体"/>
                <w:kern w:val="0"/>
                <w:sz w:val="18"/>
                <w:szCs w:val="18"/>
              </w:rPr>
              <w:t>选修课程合计</w:t>
            </w:r>
          </w:p>
        </w:tc>
        <w:tc>
          <w:tcPr>
            <w:tcW w:w="491"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28</w:t>
            </w:r>
          </w:p>
        </w:tc>
        <w:tc>
          <w:tcPr>
            <w:tcW w:w="519"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448</w:t>
            </w:r>
          </w:p>
        </w:tc>
        <w:tc>
          <w:tcPr>
            <w:tcW w:w="406"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66</w:t>
            </w:r>
          </w:p>
        </w:tc>
        <w:tc>
          <w:tcPr>
            <w:tcW w:w="407"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8</w:t>
            </w:r>
          </w:p>
        </w:tc>
        <w:tc>
          <w:tcPr>
            <w:tcW w:w="408" w:type="dxa"/>
            <w:vAlign w:val="center"/>
          </w:tcPr>
          <w:p>
            <w:pPr>
              <w:spacing w:line="240" w:lineRule="exact"/>
              <w:jc w:val="center"/>
              <w:rPr>
                <w:rFonts w:ascii="宋体" w:hAnsi="宋体"/>
                <w:sz w:val="18"/>
                <w:szCs w:val="18"/>
              </w:rPr>
            </w:pP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348"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64" w:type="dxa"/>
            <w:vAlign w:val="center"/>
          </w:tcPr>
          <w:p>
            <w:pPr>
              <w:spacing w:line="240" w:lineRule="exact"/>
              <w:jc w:val="center"/>
              <w:rPr>
                <w:rFonts w:ascii="宋体" w:hAnsi="宋体"/>
                <w:sz w:val="18"/>
                <w:szCs w:val="18"/>
              </w:rPr>
            </w:pPr>
            <w:r>
              <w:rPr>
                <w:rFonts w:hint="eastAsia" w:ascii="宋体" w:hAnsi="宋体"/>
                <w:sz w:val="18"/>
                <w:szCs w:val="18"/>
              </w:rPr>
              <w:t>0</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06"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405" w:type="dxa"/>
            <w:vAlign w:val="center"/>
          </w:tcPr>
          <w:p>
            <w:pPr>
              <w:spacing w:line="240" w:lineRule="exact"/>
              <w:jc w:val="center"/>
              <w:rPr>
                <w:rFonts w:ascii="宋体" w:hAnsi="宋体"/>
                <w:sz w:val="18"/>
                <w:szCs w:val="18"/>
              </w:rPr>
            </w:pPr>
            <w:r>
              <w:rPr>
                <w:rFonts w:hint="eastAsia" w:ascii="宋体" w:hAnsi="宋体"/>
                <w:sz w:val="18"/>
                <w:szCs w:val="18"/>
              </w:rPr>
              <w:t>0</w:t>
            </w:r>
          </w:p>
        </w:tc>
      </w:tr>
    </w:tbl>
    <w:p>
      <w:pPr>
        <w:spacing w:line="400" w:lineRule="exact"/>
        <w:ind w:left="-420" w:leftChars="-200"/>
        <w:rPr>
          <w:rFonts w:ascii="宋体" w:hAnsi="宋体" w:cs="宋体"/>
          <w:szCs w:val="21"/>
        </w:rPr>
      </w:pPr>
      <w:r>
        <w:rPr>
          <w:rFonts w:hint="eastAsia" w:ascii="宋体" w:hAnsi="宋体" w:cs="宋体"/>
          <w:szCs w:val="21"/>
        </w:rPr>
        <w:t>注：1.课程考核方式：</w:t>
      </w:r>
      <w:r>
        <w:rPr>
          <w:rFonts w:ascii="宋体" w:hAnsi="宋体" w:cs="宋体"/>
          <w:szCs w:val="21"/>
        </w:rPr>
        <w:t>E</w:t>
      </w:r>
      <w:r>
        <w:rPr>
          <w:rFonts w:hint="eastAsia" w:ascii="宋体" w:hAnsi="宋体" w:cs="宋体"/>
          <w:szCs w:val="21"/>
        </w:rPr>
        <w:t>为考试，</w:t>
      </w:r>
      <w:r>
        <w:rPr>
          <w:rFonts w:ascii="宋体" w:hAnsi="宋体" w:cs="宋体"/>
          <w:szCs w:val="21"/>
        </w:rPr>
        <w:t>T</w:t>
      </w:r>
      <w:r>
        <w:rPr>
          <w:rFonts w:hint="eastAsia" w:ascii="宋体" w:hAnsi="宋体" w:cs="宋体"/>
          <w:szCs w:val="21"/>
        </w:rPr>
        <w:t>为考查。</w:t>
      </w:r>
    </w:p>
    <w:p>
      <w:pPr>
        <w:spacing w:line="400" w:lineRule="exact"/>
        <w:ind w:left="-420" w:leftChars="-200" w:firstLine="420" w:firstLineChars="200"/>
        <w:rPr>
          <w:rFonts w:ascii="宋体" w:hAnsi="宋体" w:cs="宋体"/>
          <w:szCs w:val="21"/>
        </w:rPr>
      </w:pPr>
      <w:r>
        <w:rPr>
          <w:rFonts w:hint="eastAsia" w:ascii="宋体" w:hAnsi="宋体" w:cs="宋体"/>
          <w:szCs w:val="21"/>
        </w:rPr>
        <w:t>2.带</w:t>
      </w:r>
      <w:r>
        <w:rPr>
          <w:rFonts w:ascii="宋体" w:hAnsi="宋体" w:cs="宋体"/>
          <w:szCs w:val="21"/>
        </w:rPr>
        <w:t>*</w:t>
      </w:r>
      <w:r>
        <w:rPr>
          <w:rFonts w:hint="eastAsia" w:ascii="宋体" w:hAnsi="宋体" w:cs="宋体"/>
          <w:szCs w:val="21"/>
        </w:rPr>
        <w:t>号者为核心课程，带※号者为线上课程。</w:t>
      </w:r>
    </w:p>
    <w:p>
      <w:pPr>
        <w:spacing w:line="400" w:lineRule="exact"/>
        <w:ind w:left="-420" w:leftChars="-200" w:firstLine="420" w:firstLineChars="200"/>
        <w:rPr>
          <w:rFonts w:ascii="宋体" w:hAnsi="宋体" w:cs="宋体"/>
          <w:szCs w:val="21"/>
        </w:rPr>
      </w:pPr>
      <w:r>
        <w:rPr>
          <w:rFonts w:hint="eastAsia" w:ascii="宋体" w:hAnsi="宋体" w:cs="宋体"/>
          <w:szCs w:val="21"/>
        </w:rPr>
        <w:t>3.</w:t>
      </w:r>
      <w:r>
        <w:rPr>
          <w:rFonts w:ascii="宋体" w:hAnsi="宋体" w:cs="宋体"/>
          <w:szCs w:val="21"/>
        </w:rPr>
        <w:t>大学生健康教育和体质测试</w:t>
      </w:r>
      <w:r>
        <w:rPr>
          <w:rFonts w:hint="eastAsia" w:ascii="宋体" w:hAnsi="宋体" w:cs="宋体"/>
          <w:szCs w:val="21"/>
        </w:rPr>
        <w:t>相关内容在大学体育课程中执行。</w:t>
      </w:r>
    </w:p>
    <w:p>
      <w:pPr>
        <w:spacing w:line="400" w:lineRule="exact"/>
        <w:jc w:val="center"/>
        <w:rPr>
          <w:b/>
          <w:bCs/>
          <w:sz w:val="24"/>
          <w:szCs w:val="28"/>
        </w:rPr>
      </w:pPr>
      <w:r>
        <w:rPr>
          <w:rFonts w:hint="eastAsia"/>
          <w:b/>
          <w:bCs/>
          <w:sz w:val="24"/>
          <w:szCs w:val="21"/>
          <w:u w:val="single"/>
        </w:rPr>
        <w:t>电子商务</w:t>
      </w:r>
      <w:r>
        <w:rPr>
          <w:rFonts w:hint="eastAsia"/>
          <w:b/>
          <w:bCs/>
          <w:sz w:val="24"/>
          <w:szCs w:val="28"/>
        </w:rPr>
        <w:t>专业拓展选修课程一览表</w:t>
      </w:r>
    </w:p>
    <w:p>
      <w:pPr>
        <w:spacing w:line="400" w:lineRule="exact"/>
        <w:jc w:val="center"/>
        <w:rPr>
          <w:b/>
          <w:bCs/>
          <w:sz w:val="24"/>
          <w:szCs w:val="28"/>
        </w:rPr>
      </w:pPr>
    </w:p>
    <w:p>
      <w:pPr>
        <w:spacing w:line="400" w:lineRule="exact"/>
        <w:ind w:firstLine="420" w:firstLineChars="200"/>
        <w:rPr>
          <w:rFonts w:ascii="宋体"/>
          <w:szCs w:val="21"/>
        </w:rPr>
      </w:pPr>
      <w:r>
        <w:rPr>
          <w:rFonts w:hint="eastAsia" w:ascii="宋体" w:hAnsi="宋体"/>
          <w:szCs w:val="21"/>
        </w:rPr>
        <w:t>下表所列课程为本专业的专业拓展选修课程，学生就在下列选修课程中修满</w:t>
      </w:r>
      <w:r>
        <w:rPr>
          <w:rFonts w:ascii="宋体" w:hAnsi="宋体"/>
          <w:szCs w:val="21"/>
          <w:u w:val="single"/>
        </w:rPr>
        <w:t>16</w:t>
      </w:r>
      <w:r>
        <w:rPr>
          <w:rFonts w:hint="eastAsia" w:ascii="宋体" w:hAnsi="宋体"/>
          <w:szCs w:val="21"/>
        </w:rPr>
        <w:t>学分，学生也可以跨学科、跨专业修读外专业开设的“专业拓展选修课程”，获得的相应学分可替代本专业的“专业拓展选修课程”学分。</w:t>
      </w:r>
    </w:p>
    <w:tbl>
      <w:tblPr>
        <w:tblStyle w:val="26"/>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38"/>
        <w:gridCol w:w="1444"/>
        <w:gridCol w:w="1050"/>
        <w:gridCol w:w="1901"/>
        <w:gridCol w:w="425"/>
        <w:gridCol w:w="425"/>
        <w:gridCol w:w="385"/>
        <w:gridCol w:w="335"/>
        <w:gridCol w:w="389"/>
        <w:gridCol w:w="409"/>
        <w:gridCol w:w="409"/>
        <w:gridCol w:w="409"/>
        <w:gridCol w:w="4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63" w:hRule="atLeast"/>
          <w:jc w:val="center"/>
        </w:trPr>
        <w:tc>
          <w:tcPr>
            <w:tcW w:w="538"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类别</w:t>
            </w:r>
          </w:p>
        </w:tc>
        <w:tc>
          <w:tcPr>
            <w:tcW w:w="1444"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归属</w:t>
            </w:r>
          </w:p>
        </w:tc>
        <w:tc>
          <w:tcPr>
            <w:tcW w:w="1050"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课程编码</w:t>
            </w:r>
          </w:p>
        </w:tc>
        <w:tc>
          <w:tcPr>
            <w:tcW w:w="1901"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课程名称</w:t>
            </w:r>
          </w:p>
        </w:tc>
        <w:tc>
          <w:tcPr>
            <w:tcW w:w="425"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学分</w:t>
            </w:r>
          </w:p>
        </w:tc>
        <w:tc>
          <w:tcPr>
            <w:tcW w:w="425"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总学时</w:t>
            </w:r>
          </w:p>
        </w:tc>
        <w:tc>
          <w:tcPr>
            <w:tcW w:w="720" w:type="dxa"/>
            <w:gridSpan w:val="2"/>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课内</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实践</w:t>
            </w:r>
          </w:p>
        </w:tc>
        <w:tc>
          <w:tcPr>
            <w:tcW w:w="389" w:type="dxa"/>
            <w:vMerge w:val="restart"/>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考</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核</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方</w:t>
            </w:r>
          </w:p>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式</w:t>
            </w:r>
          </w:p>
        </w:tc>
        <w:tc>
          <w:tcPr>
            <w:tcW w:w="1638" w:type="dxa"/>
            <w:gridSpan w:val="4"/>
            <w:vAlign w:val="center"/>
          </w:tcPr>
          <w:p>
            <w:pPr>
              <w:widowControl/>
              <w:spacing w:line="240" w:lineRule="exact"/>
              <w:jc w:val="center"/>
              <w:rPr>
                <w:rFonts w:ascii="宋体" w:hAnsi="宋体"/>
                <w:b/>
                <w:kern w:val="0"/>
                <w:sz w:val="18"/>
                <w:szCs w:val="18"/>
              </w:rPr>
            </w:pPr>
            <w:r>
              <w:rPr>
                <w:rFonts w:hint="eastAsia" w:ascii="宋体" w:hAnsi="宋体"/>
                <w:b/>
                <w:kern w:val="0"/>
                <w:sz w:val="18"/>
                <w:szCs w:val="18"/>
              </w:rPr>
              <w:t>开课学期、周学时</w:t>
            </w:r>
          </w:p>
        </w:tc>
        <w:tc>
          <w:tcPr>
            <w:tcW w:w="1196" w:type="dxa"/>
            <w:vMerge w:val="restart"/>
            <w:vAlign w:val="center"/>
          </w:tcPr>
          <w:p>
            <w:pPr>
              <w:widowControl/>
              <w:spacing w:line="240" w:lineRule="exact"/>
              <w:jc w:val="center"/>
              <w:rPr>
                <w:rFonts w:ascii="宋体" w:hAnsi="宋体"/>
                <w:b/>
                <w:kern w:val="0"/>
                <w:sz w:val="18"/>
                <w:szCs w:val="18"/>
              </w:rPr>
            </w:pPr>
            <w:r>
              <w:rPr>
                <w:rFonts w:hint="eastAsia" w:ascii="宋体" w:hAnsi="宋体"/>
                <w:b/>
                <w:kern w:val="0"/>
                <w:sz w:val="18"/>
                <w:szCs w:val="18"/>
              </w:rPr>
              <w:t>课程学习基础</w:t>
            </w:r>
          </w:p>
          <w:p>
            <w:pPr>
              <w:widowControl/>
              <w:spacing w:line="240" w:lineRule="exact"/>
              <w:jc w:val="center"/>
              <w:rPr>
                <w:rFonts w:ascii="宋体" w:hAnsi="宋体"/>
                <w:b/>
                <w:kern w:val="0"/>
                <w:sz w:val="18"/>
                <w:szCs w:val="18"/>
              </w:rPr>
            </w:pPr>
            <w:r>
              <w:rPr>
                <w:rFonts w:hint="eastAsia" w:ascii="宋体" w:hAnsi="宋体"/>
                <w:b/>
                <w:kern w:val="0"/>
                <w:sz w:val="18"/>
                <w:szCs w:val="18"/>
              </w:rPr>
              <w:t>条件说明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073" w:hRule="atLeast"/>
          <w:jc w:val="center"/>
        </w:trPr>
        <w:tc>
          <w:tcPr>
            <w:tcW w:w="538"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1444" w:type="dxa"/>
            <w:vMerge w:val="continue"/>
            <w:vAlign w:val="center"/>
          </w:tcPr>
          <w:p>
            <w:pPr>
              <w:autoSpaceDE w:val="0"/>
              <w:autoSpaceDN w:val="0"/>
              <w:adjustRightInd w:val="0"/>
              <w:spacing w:line="240" w:lineRule="exact"/>
              <w:jc w:val="center"/>
              <w:rPr>
                <w:rFonts w:ascii="宋体" w:hAnsi="宋体"/>
                <w:kern w:val="0"/>
                <w:sz w:val="18"/>
                <w:szCs w:val="18"/>
              </w:rPr>
            </w:pPr>
          </w:p>
        </w:tc>
        <w:tc>
          <w:tcPr>
            <w:tcW w:w="1050" w:type="dxa"/>
            <w:vMerge w:val="continue"/>
            <w:vAlign w:val="center"/>
          </w:tcPr>
          <w:p>
            <w:pPr>
              <w:widowControl/>
              <w:spacing w:line="240" w:lineRule="exact"/>
              <w:jc w:val="center"/>
              <w:rPr>
                <w:rFonts w:ascii="宋体" w:hAnsi="宋体"/>
                <w:kern w:val="0"/>
                <w:sz w:val="18"/>
                <w:szCs w:val="18"/>
              </w:rPr>
            </w:pPr>
          </w:p>
        </w:tc>
        <w:tc>
          <w:tcPr>
            <w:tcW w:w="1901" w:type="dxa"/>
            <w:vMerge w:val="continue"/>
            <w:vAlign w:val="center"/>
          </w:tcPr>
          <w:p>
            <w:pPr>
              <w:widowControl/>
              <w:spacing w:line="240" w:lineRule="exact"/>
              <w:jc w:val="center"/>
              <w:rPr>
                <w:rFonts w:ascii="宋体" w:hAnsi="宋体"/>
                <w:kern w:val="0"/>
                <w:sz w:val="18"/>
                <w:szCs w:val="18"/>
              </w:rPr>
            </w:pPr>
          </w:p>
        </w:tc>
        <w:tc>
          <w:tcPr>
            <w:tcW w:w="425" w:type="dxa"/>
            <w:vMerge w:val="continue"/>
            <w:vAlign w:val="center"/>
          </w:tcPr>
          <w:p>
            <w:pPr>
              <w:widowControl/>
              <w:spacing w:line="240" w:lineRule="exact"/>
              <w:jc w:val="center"/>
              <w:rPr>
                <w:rFonts w:ascii="宋体" w:hAnsi="宋体"/>
                <w:kern w:val="0"/>
                <w:sz w:val="18"/>
                <w:szCs w:val="18"/>
              </w:rPr>
            </w:pPr>
          </w:p>
        </w:tc>
        <w:tc>
          <w:tcPr>
            <w:tcW w:w="425" w:type="dxa"/>
            <w:vMerge w:val="continue"/>
            <w:vAlign w:val="center"/>
          </w:tcPr>
          <w:p>
            <w:pPr>
              <w:widowControl/>
              <w:spacing w:line="240" w:lineRule="exact"/>
              <w:jc w:val="center"/>
              <w:rPr>
                <w:rFonts w:ascii="宋体" w:hAnsi="宋体"/>
                <w:kern w:val="0"/>
                <w:sz w:val="18"/>
                <w:szCs w:val="18"/>
              </w:rPr>
            </w:pPr>
          </w:p>
        </w:tc>
        <w:tc>
          <w:tcPr>
            <w:tcW w:w="385" w:type="dxa"/>
            <w:vAlign w:val="center"/>
          </w:tcPr>
          <w:p>
            <w:pPr>
              <w:widowControl/>
              <w:spacing w:line="240" w:lineRule="exact"/>
              <w:jc w:val="center"/>
              <w:rPr>
                <w:rFonts w:ascii="宋体" w:hAnsi="宋体"/>
                <w:b/>
                <w:kern w:val="0"/>
                <w:sz w:val="18"/>
                <w:szCs w:val="18"/>
              </w:rPr>
            </w:pPr>
            <w:r>
              <w:rPr>
                <w:rFonts w:hint="eastAsia" w:ascii="宋体" w:hAnsi="宋体"/>
                <w:b/>
                <w:kern w:val="0"/>
                <w:sz w:val="18"/>
                <w:szCs w:val="18"/>
              </w:rPr>
              <w:t>实验学时</w:t>
            </w:r>
          </w:p>
        </w:tc>
        <w:tc>
          <w:tcPr>
            <w:tcW w:w="335" w:type="dxa"/>
            <w:vAlign w:val="center"/>
          </w:tcPr>
          <w:p>
            <w:pPr>
              <w:widowControl/>
              <w:spacing w:line="240" w:lineRule="exact"/>
              <w:jc w:val="center"/>
              <w:rPr>
                <w:rFonts w:ascii="宋体" w:hAnsi="宋体"/>
                <w:b/>
                <w:kern w:val="0"/>
                <w:sz w:val="18"/>
                <w:szCs w:val="18"/>
              </w:rPr>
            </w:pPr>
            <w:r>
              <w:rPr>
                <w:rFonts w:hint="eastAsia" w:ascii="宋体" w:hAnsi="宋体"/>
                <w:b/>
                <w:kern w:val="0"/>
                <w:sz w:val="18"/>
                <w:szCs w:val="18"/>
              </w:rPr>
              <w:t>上机学时</w:t>
            </w:r>
          </w:p>
        </w:tc>
        <w:tc>
          <w:tcPr>
            <w:tcW w:w="389" w:type="dxa"/>
            <w:vMerge w:val="continue"/>
            <w:vAlign w:val="center"/>
          </w:tcPr>
          <w:p>
            <w:pPr>
              <w:widowControl/>
              <w:spacing w:line="240" w:lineRule="exact"/>
              <w:jc w:val="center"/>
              <w:rPr>
                <w:rFonts w:ascii="宋体" w:hAnsi="宋体"/>
                <w:kern w:val="0"/>
                <w:sz w:val="18"/>
                <w:szCs w:val="18"/>
              </w:rPr>
            </w:pPr>
          </w:p>
        </w:tc>
        <w:tc>
          <w:tcPr>
            <w:tcW w:w="409" w:type="dxa"/>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4</w:t>
            </w:r>
          </w:p>
        </w:tc>
        <w:tc>
          <w:tcPr>
            <w:tcW w:w="409" w:type="dxa"/>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5</w:t>
            </w:r>
          </w:p>
        </w:tc>
        <w:tc>
          <w:tcPr>
            <w:tcW w:w="409" w:type="dxa"/>
            <w:vAlign w:val="center"/>
          </w:tcPr>
          <w:p>
            <w:pPr>
              <w:autoSpaceDE w:val="0"/>
              <w:autoSpaceDN w:val="0"/>
              <w:adjustRightInd w:val="0"/>
              <w:spacing w:line="240" w:lineRule="exact"/>
              <w:jc w:val="center"/>
              <w:rPr>
                <w:rFonts w:ascii="宋体" w:hAnsi="宋体"/>
                <w:b/>
                <w:kern w:val="0"/>
                <w:sz w:val="18"/>
                <w:szCs w:val="18"/>
              </w:rPr>
            </w:pPr>
            <w:r>
              <w:rPr>
                <w:rFonts w:hint="eastAsia" w:ascii="宋体" w:hAnsi="宋体"/>
                <w:b/>
                <w:kern w:val="0"/>
                <w:sz w:val="18"/>
                <w:szCs w:val="18"/>
              </w:rPr>
              <w:t>6</w:t>
            </w:r>
          </w:p>
        </w:tc>
        <w:tc>
          <w:tcPr>
            <w:tcW w:w="411" w:type="dxa"/>
            <w:vAlign w:val="center"/>
          </w:tcPr>
          <w:p>
            <w:pPr>
              <w:autoSpaceDE w:val="0"/>
              <w:autoSpaceDN w:val="0"/>
              <w:adjustRightInd w:val="0"/>
              <w:spacing w:line="240" w:lineRule="exact"/>
              <w:jc w:val="center"/>
              <w:rPr>
                <w:rFonts w:ascii="宋体" w:hAnsi="宋体"/>
                <w:b/>
                <w:kern w:val="0"/>
                <w:sz w:val="18"/>
                <w:szCs w:val="18"/>
              </w:rPr>
            </w:pPr>
            <w:r>
              <w:rPr>
                <w:rFonts w:ascii="宋体" w:hAnsi="宋体"/>
                <w:b/>
                <w:kern w:val="0"/>
                <w:sz w:val="18"/>
                <w:szCs w:val="18"/>
              </w:rPr>
              <w:t>7</w:t>
            </w:r>
          </w:p>
        </w:tc>
        <w:tc>
          <w:tcPr>
            <w:tcW w:w="1196" w:type="dxa"/>
            <w:vMerge w:val="continue"/>
            <w:vAlign w:val="center"/>
          </w:tcPr>
          <w:p>
            <w:pPr>
              <w:autoSpaceDE w:val="0"/>
              <w:autoSpaceDN w:val="0"/>
              <w:adjustRightInd w:val="0"/>
              <w:spacing w:line="24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restart"/>
            <w:vAlign w:val="center"/>
          </w:tcPr>
          <w:p>
            <w:pPr>
              <w:spacing w:line="240" w:lineRule="exact"/>
              <w:jc w:val="center"/>
              <w:rPr>
                <w:rFonts w:ascii="宋体" w:hAnsi="宋体"/>
                <w:sz w:val="18"/>
                <w:szCs w:val="18"/>
              </w:rPr>
            </w:pPr>
            <w:r>
              <w:rPr>
                <w:rFonts w:hint="eastAsia" w:ascii="宋体" w:hAnsi="宋体"/>
                <w:sz w:val="18"/>
                <w:szCs w:val="18"/>
              </w:rPr>
              <w:t>专业拓展选修课程</w:t>
            </w: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图书信息中心</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F24ZX01C</w:t>
            </w:r>
          </w:p>
        </w:tc>
        <w:tc>
          <w:tcPr>
            <w:tcW w:w="1901" w:type="dxa"/>
            <w:vAlign w:val="center"/>
          </w:tcPr>
          <w:p>
            <w:pPr>
              <w:spacing w:before="100" w:beforeAutospacing="1" w:after="100" w:afterAutospacing="1" w:line="240" w:lineRule="exact"/>
              <w:jc w:val="center"/>
              <w:rPr>
                <w:rFonts w:ascii="宋体" w:hAnsi="宋体"/>
                <w:sz w:val="18"/>
                <w:szCs w:val="18"/>
              </w:rPr>
            </w:pPr>
            <w:r>
              <w:rPr>
                <w:rFonts w:hint="eastAsia" w:ascii="宋体" w:hAnsi="宋体"/>
                <w:sz w:val="18"/>
                <w:szCs w:val="18"/>
              </w:rPr>
              <w:t>信息检索技术</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r>
              <w:rPr>
                <w:rFonts w:ascii="宋体" w:hAnsi="宋体"/>
                <w:sz w:val="18"/>
                <w:szCs w:val="18"/>
              </w:rPr>
              <w:t>2</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F03ZX56C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商品学</w:t>
            </w:r>
          </w:p>
        </w:tc>
        <w:tc>
          <w:tcPr>
            <w:tcW w:w="425"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2</w:t>
            </w:r>
          </w:p>
        </w:tc>
        <w:tc>
          <w:tcPr>
            <w:tcW w:w="425" w:type="dxa"/>
            <w:vAlign w:val="center"/>
          </w:tcPr>
          <w:p>
            <w:pPr>
              <w:autoSpaceDE w:val="0"/>
              <w:autoSpaceDN w:val="0"/>
              <w:adjustRightInd w:val="0"/>
              <w:spacing w:line="240" w:lineRule="exact"/>
              <w:jc w:val="center"/>
              <w:rPr>
                <w:rFonts w:ascii="宋体" w:hAnsi="宋体"/>
                <w:kern w:val="0"/>
                <w:sz w:val="18"/>
                <w:szCs w:val="18"/>
              </w:rPr>
            </w:pPr>
            <w:r>
              <w:rPr>
                <w:rFonts w:hint="eastAsia" w:ascii="宋体" w:hAnsi="宋体"/>
                <w:kern w:val="0"/>
                <w:sz w:val="18"/>
                <w:szCs w:val="18"/>
              </w:rPr>
              <w:t>32</w:t>
            </w:r>
          </w:p>
        </w:tc>
        <w:tc>
          <w:tcPr>
            <w:tcW w:w="385" w:type="dxa"/>
            <w:vAlign w:val="center"/>
          </w:tcPr>
          <w:p>
            <w:pPr>
              <w:autoSpaceDE w:val="0"/>
              <w:autoSpaceDN w:val="0"/>
              <w:adjustRightInd w:val="0"/>
              <w:spacing w:line="240" w:lineRule="exact"/>
              <w:jc w:val="center"/>
              <w:rPr>
                <w:rFonts w:ascii="宋体" w:hAnsi="宋体"/>
                <w:kern w:val="0"/>
                <w:sz w:val="18"/>
                <w:szCs w:val="18"/>
              </w:rPr>
            </w:pPr>
          </w:p>
        </w:tc>
        <w:tc>
          <w:tcPr>
            <w:tcW w:w="335" w:type="dxa"/>
            <w:vAlign w:val="center"/>
          </w:tcPr>
          <w:p>
            <w:pPr>
              <w:autoSpaceDE w:val="0"/>
              <w:autoSpaceDN w:val="0"/>
              <w:adjustRightInd w:val="0"/>
              <w:spacing w:line="240" w:lineRule="exact"/>
              <w:jc w:val="center"/>
              <w:rPr>
                <w:rFonts w:ascii="宋体" w:hAnsi="宋体"/>
                <w:kern w:val="0"/>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360" w:lineRule="exact"/>
              <w:jc w:val="center"/>
              <w:rPr>
                <w:rFonts w:ascii="Calibri" w:hAnsi="Calibri"/>
                <w:sz w:val="18"/>
                <w:szCs w:val="18"/>
              </w:rPr>
            </w:pPr>
            <w:r>
              <w:rPr>
                <w:rFonts w:hint="eastAsia" w:ascii="Calibri" w:hAnsi="Calibri"/>
                <w:sz w:val="18"/>
                <w:szCs w:val="18"/>
              </w:rPr>
              <w:t>金贸系</w:t>
            </w:r>
          </w:p>
        </w:tc>
        <w:tc>
          <w:tcPr>
            <w:tcW w:w="1050" w:type="dxa"/>
            <w:vAlign w:val="center"/>
          </w:tcPr>
          <w:p>
            <w:pPr>
              <w:widowControl/>
              <w:spacing w:line="360" w:lineRule="exact"/>
              <w:jc w:val="center"/>
              <w:textAlignment w:val="center"/>
              <w:rPr>
                <w:sz w:val="18"/>
                <w:szCs w:val="18"/>
              </w:rPr>
            </w:pPr>
            <w:r>
              <w:rPr>
                <w:rFonts w:hint="eastAsia" w:ascii="宋体" w:hAnsi="宋体" w:cs="宋体"/>
                <w:color w:val="000000"/>
                <w:kern w:val="0"/>
                <w:sz w:val="18"/>
                <w:szCs w:val="18"/>
              </w:rPr>
              <w:t>F03ZX82C</w:t>
            </w:r>
          </w:p>
        </w:tc>
        <w:tc>
          <w:tcPr>
            <w:tcW w:w="1901" w:type="dxa"/>
            <w:vAlign w:val="center"/>
          </w:tcPr>
          <w:p>
            <w:pPr>
              <w:spacing w:line="240" w:lineRule="exact"/>
              <w:jc w:val="center"/>
              <w:rPr>
                <w:rFonts w:ascii="Calibri" w:hAnsi="Calibri"/>
                <w:sz w:val="18"/>
                <w:szCs w:val="18"/>
              </w:rPr>
            </w:pPr>
            <w:r>
              <w:rPr>
                <w:rFonts w:hint="eastAsia"/>
                <w:sz w:val="18"/>
                <w:szCs w:val="18"/>
              </w:rPr>
              <w:t>“一带一路”国家商情专题</w:t>
            </w:r>
          </w:p>
        </w:tc>
        <w:tc>
          <w:tcPr>
            <w:tcW w:w="425" w:type="dxa"/>
            <w:vAlign w:val="center"/>
          </w:tcPr>
          <w:p>
            <w:pPr>
              <w:spacing w:line="360" w:lineRule="exact"/>
              <w:jc w:val="center"/>
              <w:rPr>
                <w:rFonts w:ascii="宋体" w:hAnsi="宋体"/>
                <w:sz w:val="18"/>
                <w:szCs w:val="18"/>
              </w:rPr>
            </w:pPr>
            <w:r>
              <w:rPr>
                <w:rFonts w:hint="eastAsia" w:ascii="宋体" w:hAnsi="宋体"/>
                <w:sz w:val="18"/>
                <w:szCs w:val="18"/>
              </w:rPr>
              <w:t>2</w:t>
            </w:r>
          </w:p>
        </w:tc>
        <w:tc>
          <w:tcPr>
            <w:tcW w:w="425" w:type="dxa"/>
            <w:vAlign w:val="center"/>
          </w:tcPr>
          <w:p>
            <w:pPr>
              <w:spacing w:line="360" w:lineRule="exact"/>
              <w:jc w:val="center"/>
              <w:rPr>
                <w:rFonts w:ascii="宋体" w:hAnsi="宋体"/>
                <w:sz w:val="18"/>
                <w:szCs w:val="18"/>
              </w:rPr>
            </w:pPr>
            <w:r>
              <w:rPr>
                <w:rFonts w:hint="eastAsia" w:ascii="宋体" w:hAnsi="宋体"/>
                <w:sz w:val="18"/>
                <w:szCs w:val="18"/>
              </w:rPr>
              <w:t>32</w:t>
            </w:r>
          </w:p>
        </w:tc>
        <w:tc>
          <w:tcPr>
            <w:tcW w:w="385" w:type="dxa"/>
            <w:vAlign w:val="center"/>
          </w:tcPr>
          <w:p>
            <w:pPr>
              <w:spacing w:line="360" w:lineRule="exact"/>
              <w:jc w:val="center"/>
              <w:rPr>
                <w:rFonts w:ascii="宋体" w:hAnsi="宋体"/>
                <w:sz w:val="18"/>
                <w:szCs w:val="18"/>
              </w:rPr>
            </w:pPr>
          </w:p>
        </w:tc>
        <w:tc>
          <w:tcPr>
            <w:tcW w:w="335" w:type="dxa"/>
            <w:vAlign w:val="center"/>
          </w:tcPr>
          <w:p>
            <w:pPr>
              <w:spacing w:line="360" w:lineRule="exact"/>
              <w:jc w:val="center"/>
              <w:rPr>
                <w:rFonts w:ascii="宋体" w:hAnsi="宋体"/>
                <w:sz w:val="18"/>
                <w:szCs w:val="18"/>
              </w:rPr>
            </w:pPr>
          </w:p>
        </w:tc>
        <w:tc>
          <w:tcPr>
            <w:tcW w:w="389" w:type="dxa"/>
            <w:vAlign w:val="center"/>
          </w:tcPr>
          <w:p>
            <w:pPr>
              <w:spacing w:line="360" w:lineRule="exact"/>
              <w:jc w:val="center"/>
              <w:rPr>
                <w:rFonts w:ascii="宋体" w:hAnsi="宋体"/>
                <w:sz w:val="18"/>
                <w:szCs w:val="18"/>
              </w:rPr>
            </w:pPr>
            <w:r>
              <w:rPr>
                <w:rFonts w:hint="eastAsia" w:ascii="宋体" w:hAnsi="宋体"/>
                <w:sz w:val="18"/>
                <w:szCs w:val="18"/>
              </w:rPr>
              <w:t>T</w:t>
            </w:r>
          </w:p>
        </w:tc>
        <w:tc>
          <w:tcPr>
            <w:tcW w:w="409" w:type="dxa"/>
            <w:vAlign w:val="center"/>
          </w:tcPr>
          <w:p>
            <w:pPr>
              <w:spacing w:line="360" w:lineRule="exact"/>
              <w:jc w:val="center"/>
              <w:rPr>
                <w:rFonts w:ascii="宋体" w:hAnsi="宋体"/>
                <w:sz w:val="18"/>
                <w:szCs w:val="18"/>
              </w:rPr>
            </w:pPr>
            <w:r>
              <w:rPr>
                <w:rFonts w:hint="eastAsia" w:ascii="宋体" w:hAnsi="宋体"/>
                <w:sz w:val="18"/>
                <w:szCs w:val="18"/>
              </w:rPr>
              <w:t>2</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计信系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F06ZX34C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商务智能</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10</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green"/>
              </w:rPr>
            </w:pPr>
            <w:r>
              <w:rPr>
                <w:rFonts w:ascii="宋体" w:hAnsi="宋体"/>
                <w:sz w:val="18"/>
                <w:szCs w:val="18"/>
                <w:highlight w:val="green"/>
              </w:rPr>
              <w:t>2</w:t>
            </w: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创设院</w:t>
            </w:r>
          </w:p>
        </w:tc>
        <w:tc>
          <w:tcPr>
            <w:tcW w:w="1050" w:type="dxa"/>
            <w:vAlign w:val="center"/>
          </w:tcPr>
          <w:p>
            <w:pPr>
              <w:jc w:val="center"/>
              <w:rPr>
                <w:rFonts w:ascii="宋体" w:hAnsi="宋体" w:cs="宋体"/>
                <w:sz w:val="18"/>
                <w:szCs w:val="18"/>
              </w:rPr>
            </w:pPr>
            <w:r>
              <w:rPr>
                <w:rFonts w:hint="eastAsia" w:ascii="宋体" w:hAnsi="宋体"/>
                <w:sz w:val="18"/>
                <w:szCs w:val="18"/>
              </w:rPr>
              <w:t>F02ZX34C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网站美工设计基础</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green"/>
              </w:rPr>
            </w:pPr>
            <w:r>
              <w:rPr>
                <w:rFonts w:ascii="宋体" w:hAnsi="宋体"/>
                <w:sz w:val="18"/>
                <w:szCs w:val="18"/>
                <w:highlight w:val="green"/>
              </w:rPr>
              <w:t>2</w:t>
            </w: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商学院</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F01ZX37C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会计学原理</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green"/>
              </w:rPr>
            </w:pPr>
            <w:r>
              <w:rPr>
                <w:rFonts w:ascii="宋体" w:hAnsi="宋体"/>
                <w:sz w:val="18"/>
                <w:szCs w:val="18"/>
                <w:highlight w:val="green"/>
              </w:rPr>
              <w:t>2</w:t>
            </w: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F03ZX19C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电子商务专业英语</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2</w:t>
            </w: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F03ZX51C</w:t>
            </w:r>
          </w:p>
        </w:tc>
        <w:tc>
          <w:tcPr>
            <w:tcW w:w="1901"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跨境电商实务</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2</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F03ZX64C</w:t>
            </w:r>
          </w:p>
        </w:tc>
        <w:tc>
          <w:tcPr>
            <w:tcW w:w="1901" w:type="dxa"/>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网站优化技术</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highlight w:val="yellow"/>
              </w:rPr>
            </w:pPr>
            <w:r>
              <w:rPr>
                <w:rFonts w:ascii="宋体" w:hAnsi="宋体"/>
                <w:sz w:val="18"/>
                <w:szCs w:val="18"/>
                <w:highlight w:val="yellow"/>
              </w:rPr>
              <w:t>2</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创设院</w:t>
            </w:r>
          </w:p>
        </w:tc>
        <w:tc>
          <w:tcPr>
            <w:tcW w:w="1050" w:type="dxa"/>
            <w:vAlign w:val="center"/>
          </w:tcPr>
          <w:p>
            <w:pPr>
              <w:jc w:val="center"/>
              <w:rPr>
                <w:rFonts w:ascii="宋体" w:hAnsi="宋体" w:cs="宋体"/>
                <w:sz w:val="18"/>
                <w:szCs w:val="18"/>
              </w:rPr>
            </w:pPr>
            <w:r>
              <w:rPr>
                <w:rFonts w:hint="eastAsia" w:ascii="宋体" w:hAnsi="宋体"/>
                <w:sz w:val="18"/>
                <w:szCs w:val="18"/>
              </w:rPr>
              <w:t>F02ZX35C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highlight w:val="yellow"/>
              </w:rPr>
              <w:t>商业摄影</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hint="eastAsia"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r>
              <w:rPr>
                <w:rFonts w:hint="eastAsia" w:ascii="宋体" w:hAnsi="宋体"/>
                <w:sz w:val="18"/>
                <w:szCs w:val="18"/>
                <w:highlight w:val="yellow"/>
              </w:rPr>
              <w:t>2</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F03ZX04C</w:t>
            </w:r>
          </w:p>
        </w:tc>
        <w:tc>
          <w:tcPr>
            <w:tcW w:w="1901" w:type="dxa"/>
            <w:vAlign w:val="center"/>
          </w:tcPr>
          <w:p>
            <w:pPr>
              <w:spacing w:line="240" w:lineRule="exact"/>
              <w:jc w:val="center"/>
              <w:rPr>
                <w:rFonts w:ascii="宋体" w:hAnsi="宋体"/>
                <w:sz w:val="18"/>
                <w:szCs w:val="18"/>
              </w:rPr>
            </w:pPr>
            <w:r>
              <w:rPr>
                <w:rFonts w:hint="eastAsia" w:ascii="宋体" w:hAnsi="宋体"/>
                <w:sz w:val="18"/>
                <w:szCs w:val="18"/>
              </w:rPr>
              <w:t>ERP与客户关系管理</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ind w:firstLine="90" w:firstLineChars="50"/>
              <w:jc w:val="center"/>
              <w:rPr>
                <w:rFonts w:ascii="宋体" w:hAnsi="宋体" w:cs="宋体"/>
                <w:sz w:val="18"/>
                <w:szCs w:val="18"/>
              </w:rPr>
            </w:pPr>
            <w:r>
              <w:rPr>
                <w:rFonts w:hint="eastAsia" w:ascii="宋体" w:hAnsi="宋体"/>
                <w:sz w:val="18"/>
                <w:szCs w:val="18"/>
              </w:rPr>
              <w:t>F03ZX76E</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政治经济学</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48</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64"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F03ZX09E</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保险学原理</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48</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F03ZX11E</w:t>
            </w:r>
          </w:p>
        </w:tc>
        <w:tc>
          <w:tcPr>
            <w:tcW w:w="1901" w:type="dxa"/>
            <w:shd w:val="clear" w:color="auto" w:fill="auto"/>
            <w:vAlign w:val="center"/>
          </w:tcPr>
          <w:p>
            <w:pPr>
              <w:spacing w:before="100" w:beforeAutospacing="1" w:after="100" w:afterAutospacing="1" w:line="240" w:lineRule="exact"/>
              <w:jc w:val="center"/>
              <w:rPr>
                <w:rFonts w:ascii="宋体" w:hAnsi="宋体"/>
                <w:sz w:val="18"/>
                <w:szCs w:val="18"/>
              </w:rPr>
            </w:pPr>
            <w:r>
              <w:rPr>
                <w:rFonts w:hint="eastAsia" w:ascii="宋体" w:hAnsi="宋体" w:cs="宋体"/>
                <w:sz w:val="18"/>
                <w:szCs w:val="18"/>
              </w:rPr>
              <w:t>报关实务</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48</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411" w:type="dxa"/>
            <w:vAlign w:val="center"/>
          </w:tcPr>
          <w:p>
            <w:pPr>
              <w:spacing w:line="240" w:lineRule="exact"/>
              <w:jc w:val="center"/>
              <w:rPr>
                <w:rFonts w:ascii="宋体" w:hAnsi="宋体"/>
                <w:sz w:val="18"/>
                <w:szCs w:val="18"/>
              </w:rPr>
            </w:pP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F03ZX15C</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电子商务案例</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2</w:t>
            </w:r>
          </w:p>
        </w:tc>
        <w:tc>
          <w:tcPr>
            <w:tcW w:w="425" w:type="dxa"/>
            <w:vAlign w:val="center"/>
          </w:tcPr>
          <w:p>
            <w:pPr>
              <w:spacing w:line="240" w:lineRule="exact"/>
              <w:jc w:val="center"/>
              <w:rPr>
                <w:rFonts w:ascii="宋体" w:hAnsi="宋体"/>
                <w:sz w:val="18"/>
                <w:szCs w:val="18"/>
              </w:rPr>
            </w:pPr>
            <w:r>
              <w:rPr>
                <w:rFonts w:hint="eastAsia"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hint="eastAsia"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4</w:t>
            </w: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文传系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F07ZX23C</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经济应用文写作</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4</w:t>
            </w: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政法系</w:t>
            </w:r>
          </w:p>
        </w:tc>
        <w:tc>
          <w:tcPr>
            <w:tcW w:w="1050" w:type="dxa"/>
            <w:vAlign w:val="center"/>
          </w:tcPr>
          <w:p>
            <w:pPr>
              <w:jc w:val="center"/>
              <w:rPr>
                <w:rFonts w:ascii="宋体" w:hAnsi="宋体" w:cs="宋体"/>
                <w:sz w:val="18"/>
                <w:szCs w:val="18"/>
              </w:rPr>
            </w:pPr>
            <w:r>
              <w:rPr>
                <w:rFonts w:hint="eastAsia" w:ascii="宋体" w:hAnsi="宋体"/>
                <w:sz w:val="18"/>
                <w:szCs w:val="18"/>
              </w:rPr>
              <w:t>F09ZX76C</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经济法</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4</w:t>
            </w: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76" w:hRule="atLeast"/>
          <w:jc w:val="center"/>
        </w:trPr>
        <w:tc>
          <w:tcPr>
            <w:tcW w:w="538" w:type="dxa"/>
            <w:vMerge w:val="continue"/>
            <w:vAlign w:val="center"/>
          </w:tcPr>
          <w:p>
            <w:pPr>
              <w:spacing w:line="240" w:lineRule="exact"/>
              <w:jc w:val="center"/>
              <w:rPr>
                <w:rFonts w:ascii="宋体" w:hAnsi="宋体"/>
                <w:sz w:val="18"/>
                <w:szCs w:val="18"/>
              </w:rPr>
            </w:pPr>
          </w:p>
        </w:tc>
        <w:tc>
          <w:tcPr>
            <w:tcW w:w="1444" w:type="dxa"/>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1050"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F03ZX17C</w:t>
            </w:r>
          </w:p>
        </w:tc>
        <w:tc>
          <w:tcPr>
            <w:tcW w:w="1901" w:type="dxa"/>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电子商务前沿知识及创新讲座</w:t>
            </w:r>
          </w:p>
        </w:tc>
        <w:tc>
          <w:tcPr>
            <w:tcW w:w="425" w:type="dxa"/>
            <w:vAlign w:val="center"/>
          </w:tcPr>
          <w:p>
            <w:pPr>
              <w:spacing w:line="240" w:lineRule="exact"/>
              <w:jc w:val="center"/>
              <w:rPr>
                <w:rFonts w:ascii="宋体" w:hAnsi="宋体"/>
                <w:sz w:val="18"/>
                <w:szCs w:val="18"/>
              </w:rPr>
            </w:pPr>
            <w:r>
              <w:rPr>
                <w:rFonts w:ascii="宋体" w:hAnsi="宋体"/>
                <w:sz w:val="18"/>
                <w:szCs w:val="18"/>
              </w:rPr>
              <w:t>2</w:t>
            </w:r>
          </w:p>
        </w:tc>
        <w:tc>
          <w:tcPr>
            <w:tcW w:w="425" w:type="dxa"/>
            <w:vAlign w:val="center"/>
          </w:tcPr>
          <w:p>
            <w:pPr>
              <w:spacing w:line="240" w:lineRule="exact"/>
              <w:jc w:val="center"/>
              <w:rPr>
                <w:rFonts w:ascii="宋体" w:hAnsi="宋体"/>
                <w:sz w:val="18"/>
                <w:szCs w:val="18"/>
              </w:rPr>
            </w:pPr>
            <w:r>
              <w:rPr>
                <w:rFonts w:ascii="宋体" w:hAnsi="宋体"/>
                <w:sz w:val="18"/>
                <w:szCs w:val="18"/>
              </w:rPr>
              <w:t>32</w:t>
            </w:r>
          </w:p>
        </w:tc>
        <w:tc>
          <w:tcPr>
            <w:tcW w:w="385" w:type="dxa"/>
            <w:vAlign w:val="center"/>
          </w:tcPr>
          <w:p>
            <w:pPr>
              <w:spacing w:line="240" w:lineRule="exact"/>
              <w:jc w:val="center"/>
              <w:rPr>
                <w:rFonts w:ascii="宋体" w:hAnsi="宋体"/>
                <w:sz w:val="18"/>
                <w:szCs w:val="18"/>
              </w:rPr>
            </w:pPr>
          </w:p>
        </w:tc>
        <w:tc>
          <w:tcPr>
            <w:tcW w:w="335" w:type="dxa"/>
            <w:vAlign w:val="center"/>
          </w:tcPr>
          <w:p>
            <w:pPr>
              <w:spacing w:line="240" w:lineRule="exact"/>
              <w:jc w:val="center"/>
              <w:rPr>
                <w:rFonts w:ascii="宋体" w:hAnsi="宋体"/>
                <w:sz w:val="18"/>
                <w:szCs w:val="18"/>
              </w:rPr>
            </w:pPr>
          </w:p>
        </w:tc>
        <w:tc>
          <w:tcPr>
            <w:tcW w:w="389" w:type="dxa"/>
            <w:vAlign w:val="center"/>
          </w:tcPr>
          <w:p>
            <w:pPr>
              <w:spacing w:line="240" w:lineRule="exact"/>
              <w:jc w:val="center"/>
              <w:rPr>
                <w:rFonts w:ascii="宋体" w:hAnsi="宋体"/>
                <w:sz w:val="18"/>
                <w:szCs w:val="18"/>
              </w:rPr>
            </w:pPr>
            <w:r>
              <w:rPr>
                <w:rFonts w:ascii="宋体" w:hAnsi="宋体"/>
                <w:sz w:val="18"/>
                <w:szCs w:val="18"/>
              </w:rPr>
              <w:t>T</w:t>
            </w: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09" w:type="dxa"/>
            <w:vAlign w:val="center"/>
          </w:tcPr>
          <w:p>
            <w:pPr>
              <w:spacing w:line="240" w:lineRule="exact"/>
              <w:jc w:val="center"/>
              <w:rPr>
                <w:rFonts w:ascii="宋体" w:hAnsi="宋体"/>
                <w:sz w:val="18"/>
                <w:szCs w:val="18"/>
              </w:rPr>
            </w:pPr>
          </w:p>
        </w:tc>
        <w:tc>
          <w:tcPr>
            <w:tcW w:w="411" w:type="dxa"/>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4</w:t>
            </w:r>
          </w:p>
        </w:tc>
        <w:tc>
          <w:tcPr>
            <w:tcW w:w="1196"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432" w:hRule="atLeast"/>
          <w:jc w:val="center"/>
        </w:trPr>
        <w:tc>
          <w:tcPr>
            <w:tcW w:w="6892" w:type="dxa"/>
            <w:gridSpan w:val="9"/>
            <w:vAlign w:val="center"/>
          </w:tcPr>
          <w:p>
            <w:pPr>
              <w:spacing w:line="240" w:lineRule="exact"/>
              <w:jc w:val="center"/>
              <w:rPr>
                <w:rFonts w:ascii="宋体" w:hAnsi="宋体"/>
                <w:sz w:val="18"/>
                <w:szCs w:val="18"/>
              </w:rPr>
            </w:pPr>
            <w:r>
              <w:rPr>
                <w:rFonts w:hint="eastAsia" w:ascii="宋体" w:hAnsi="宋体"/>
                <w:sz w:val="18"/>
                <w:szCs w:val="18"/>
              </w:rPr>
              <w:t>建议学生各学期选修专业拓展选修课的学分数</w:t>
            </w:r>
          </w:p>
        </w:tc>
        <w:tc>
          <w:tcPr>
            <w:tcW w:w="409" w:type="dxa"/>
            <w:vAlign w:val="center"/>
          </w:tcPr>
          <w:p>
            <w:pPr>
              <w:spacing w:line="240" w:lineRule="exact"/>
              <w:jc w:val="center"/>
              <w:rPr>
                <w:rFonts w:ascii="宋体" w:hAnsi="宋体"/>
                <w:sz w:val="18"/>
                <w:szCs w:val="18"/>
              </w:rPr>
            </w:pPr>
            <w:r>
              <w:rPr>
                <w:rFonts w:ascii="宋体" w:hAnsi="宋体"/>
                <w:sz w:val="18"/>
                <w:szCs w:val="18"/>
              </w:rPr>
              <w:t>2</w:t>
            </w: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409"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411"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1196" w:type="dxa"/>
            <w:vAlign w:val="center"/>
          </w:tcPr>
          <w:p>
            <w:pPr>
              <w:spacing w:line="240" w:lineRule="exact"/>
              <w:jc w:val="center"/>
              <w:rPr>
                <w:rFonts w:ascii="宋体" w:hAnsi="宋体"/>
                <w:sz w:val="18"/>
                <w:szCs w:val="18"/>
              </w:rPr>
            </w:pPr>
          </w:p>
        </w:tc>
      </w:tr>
    </w:tbl>
    <w:p>
      <w:pPr>
        <w:adjustRightInd w:val="0"/>
        <w:snapToGrid w:val="0"/>
        <w:spacing w:line="400" w:lineRule="exact"/>
        <w:ind w:firstLine="482" w:firstLineChars="200"/>
        <w:rPr>
          <w:rFonts w:ascii="宋体" w:hAnsi="宋体"/>
          <w:b/>
          <w:sz w:val="24"/>
        </w:rPr>
      </w:pPr>
    </w:p>
    <w:p>
      <w:pPr>
        <w:adjustRightInd w:val="0"/>
        <w:snapToGrid w:val="0"/>
        <w:spacing w:line="400" w:lineRule="exact"/>
        <w:ind w:firstLine="482" w:firstLineChars="200"/>
        <w:rPr>
          <w:rFonts w:ascii="宋体"/>
          <w:b/>
          <w:sz w:val="24"/>
        </w:rPr>
      </w:pPr>
      <w:r>
        <w:rPr>
          <w:rFonts w:hint="eastAsia" w:ascii="宋体" w:hAnsi="宋体"/>
          <w:b/>
          <w:sz w:val="24"/>
        </w:rPr>
        <w:t>（二）集中性实践教学</w:t>
      </w:r>
    </w:p>
    <w:tbl>
      <w:tblPr>
        <w:tblStyle w:val="26"/>
        <w:tblW w:w="99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832"/>
        <w:gridCol w:w="992"/>
        <w:gridCol w:w="1701"/>
        <w:gridCol w:w="567"/>
        <w:gridCol w:w="567"/>
        <w:gridCol w:w="426"/>
        <w:gridCol w:w="511"/>
        <w:gridCol w:w="421"/>
        <w:gridCol w:w="550"/>
        <w:gridCol w:w="425"/>
        <w:gridCol w:w="567"/>
        <w:gridCol w:w="425"/>
        <w:gridCol w:w="425"/>
        <w:gridCol w:w="426"/>
        <w:gridCol w:w="4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9" w:hRule="atLeast"/>
          <w:tblHeader/>
          <w:jc w:val="center"/>
        </w:trPr>
        <w:tc>
          <w:tcPr>
            <w:tcW w:w="709" w:type="dxa"/>
            <w:vMerge w:val="restart"/>
            <w:tcBorders>
              <w:top w:val="single" w:color="auto" w:sz="4" w:space="0"/>
              <w:right w:val="single" w:color="auto" w:sz="4" w:space="0"/>
            </w:tcBorders>
            <w:vAlign w:val="center"/>
          </w:tcPr>
          <w:p>
            <w:pPr>
              <w:spacing w:line="240" w:lineRule="exact"/>
              <w:jc w:val="center"/>
              <w:rPr>
                <w:b/>
                <w:sz w:val="18"/>
                <w:szCs w:val="18"/>
              </w:rPr>
            </w:pPr>
            <w:r>
              <w:rPr>
                <w:rFonts w:hint="eastAsia"/>
                <w:b/>
                <w:sz w:val="18"/>
                <w:szCs w:val="18"/>
              </w:rPr>
              <w:t>课程</w:t>
            </w:r>
          </w:p>
          <w:p>
            <w:pPr>
              <w:spacing w:line="240" w:lineRule="exact"/>
              <w:jc w:val="center"/>
              <w:rPr>
                <w:b/>
                <w:sz w:val="18"/>
                <w:szCs w:val="18"/>
              </w:rPr>
            </w:pPr>
            <w:r>
              <w:rPr>
                <w:rFonts w:hint="eastAsia"/>
                <w:b/>
                <w:sz w:val="18"/>
                <w:szCs w:val="18"/>
              </w:rPr>
              <w:t>类别</w:t>
            </w:r>
          </w:p>
        </w:tc>
        <w:tc>
          <w:tcPr>
            <w:tcW w:w="832"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课程</w:t>
            </w:r>
          </w:p>
          <w:p>
            <w:pPr>
              <w:spacing w:line="240" w:lineRule="exact"/>
              <w:jc w:val="center"/>
              <w:rPr>
                <w:b/>
                <w:sz w:val="18"/>
                <w:szCs w:val="18"/>
              </w:rPr>
            </w:pPr>
            <w:r>
              <w:rPr>
                <w:rFonts w:hint="eastAsia"/>
                <w:b/>
                <w:sz w:val="18"/>
                <w:szCs w:val="18"/>
              </w:rPr>
              <w:t>归属</w:t>
            </w:r>
          </w:p>
        </w:tc>
        <w:tc>
          <w:tcPr>
            <w:tcW w:w="992"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课程</w:t>
            </w:r>
          </w:p>
          <w:p>
            <w:pPr>
              <w:spacing w:line="240" w:lineRule="exact"/>
              <w:jc w:val="center"/>
              <w:rPr>
                <w:b/>
                <w:sz w:val="18"/>
                <w:szCs w:val="18"/>
              </w:rPr>
            </w:pPr>
            <w:r>
              <w:rPr>
                <w:rFonts w:hint="eastAsia"/>
                <w:b/>
                <w:sz w:val="18"/>
                <w:szCs w:val="18"/>
              </w:rPr>
              <w:t>编码</w:t>
            </w:r>
          </w:p>
        </w:tc>
        <w:tc>
          <w:tcPr>
            <w:tcW w:w="1701"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课程</w:t>
            </w:r>
          </w:p>
          <w:p>
            <w:pPr>
              <w:spacing w:line="240" w:lineRule="exact"/>
              <w:jc w:val="center"/>
              <w:rPr>
                <w:b/>
                <w:sz w:val="18"/>
                <w:szCs w:val="18"/>
              </w:rPr>
            </w:pPr>
            <w:r>
              <w:rPr>
                <w:rFonts w:hint="eastAsia"/>
                <w:b/>
                <w:sz w:val="18"/>
                <w:szCs w:val="18"/>
              </w:rPr>
              <w:t>名称</w:t>
            </w:r>
          </w:p>
        </w:tc>
        <w:tc>
          <w:tcPr>
            <w:tcW w:w="567"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学</w:t>
            </w:r>
          </w:p>
          <w:p>
            <w:pPr>
              <w:spacing w:line="240" w:lineRule="exact"/>
              <w:jc w:val="center"/>
              <w:rPr>
                <w:b/>
                <w:sz w:val="18"/>
                <w:szCs w:val="18"/>
              </w:rPr>
            </w:pPr>
            <w:r>
              <w:rPr>
                <w:rFonts w:hint="eastAsia"/>
                <w:b/>
                <w:sz w:val="18"/>
                <w:szCs w:val="18"/>
              </w:rPr>
              <w:t>分</w:t>
            </w:r>
          </w:p>
        </w:tc>
        <w:tc>
          <w:tcPr>
            <w:tcW w:w="567"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周</w:t>
            </w:r>
          </w:p>
          <w:p>
            <w:pPr>
              <w:spacing w:line="240" w:lineRule="exact"/>
              <w:jc w:val="center"/>
              <w:rPr>
                <w:b/>
                <w:sz w:val="18"/>
                <w:szCs w:val="18"/>
              </w:rPr>
            </w:pPr>
            <w:r>
              <w:rPr>
                <w:rFonts w:hint="eastAsia"/>
                <w:b/>
                <w:sz w:val="18"/>
                <w:szCs w:val="18"/>
              </w:rPr>
              <w:t>数</w:t>
            </w:r>
          </w:p>
        </w:tc>
        <w:tc>
          <w:tcPr>
            <w:tcW w:w="426"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实</w:t>
            </w:r>
          </w:p>
          <w:p>
            <w:pPr>
              <w:spacing w:line="240" w:lineRule="exact"/>
              <w:jc w:val="center"/>
              <w:rPr>
                <w:b/>
                <w:sz w:val="18"/>
                <w:szCs w:val="18"/>
              </w:rPr>
            </w:pPr>
            <w:r>
              <w:rPr>
                <w:rFonts w:hint="eastAsia"/>
                <w:b/>
                <w:sz w:val="18"/>
                <w:szCs w:val="18"/>
              </w:rPr>
              <w:t>验学时</w:t>
            </w:r>
          </w:p>
        </w:tc>
        <w:tc>
          <w:tcPr>
            <w:tcW w:w="511" w:type="dxa"/>
            <w:vMerge w:val="restart"/>
            <w:tcBorders>
              <w:top w:val="single" w:color="auto" w:sz="4" w:space="0"/>
              <w:left w:val="single" w:color="auto" w:sz="4" w:space="0"/>
              <w:right w:val="single" w:color="auto" w:sz="4" w:space="0"/>
            </w:tcBorders>
            <w:vAlign w:val="center"/>
          </w:tcPr>
          <w:p>
            <w:pPr>
              <w:spacing w:line="240" w:lineRule="exact"/>
              <w:jc w:val="center"/>
              <w:rPr>
                <w:b/>
                <w:sz w:val="18"/>
                <w:szCs w:val="18"/>
              </w:rPr>
            </w:pPr>
            <w:r>
              <w:rPr>
                <w:rFonts w:hint="eastAsia"/>
                <w:b/>
                <w:sz w:val="18"/>
                <w:szCs w:val="18"/>
              </w:rPr>
              <w:t>上</w:t>
            </w:r>
          </w:p>
          <w:p>
            <w:pPr>
              <w:spacing w:line="240" w:lineRule="exact"/>
              <w:jc w:val="center"/>
              <w:rPr>
                <w:b/>
                <w:sz w:val="18"/>
                <w:szCs w:val="18"/>
              </w:rPr>
            </w:pPr>
            <w:r>
              <w:rPr>
                <w:rFonts w:hint="eastAsia"/>
                <w:b/>
                <w:sz w:val="18"/>
                <w:szCs w:val="18"/>
              </w:rPr>
              <w:t>机学时</w:t>
            </w:r>
          </w:p>
        </w:tc>
        <w:tc>
          <w:tcPr>
            <w:tcW w:w="3664" w:type="dxa"/>
            <w:gridSpan w:val="8"/>
            <w:tcBorders>
              <w:top w:val="single" w:color="auto" w:sz="4" w:space="0"/>
              <w:left w:val="single" w:color="auto" w:sz="4" w:space="0"/>
              <w:bottom w:val="single" w:color="auto" w:sz="4" w:space="0"/>
            </w:tcBorders>
            <w:vAlign w:val="center"/>
          </w:tcPr>
          <w:p>
            <w:pPr>
              <w:spacing w:line="240" w:lineRule="exact"/>
              <w:jc w:val="center"/>
              <w:rPr>
                <w:b/>
                <w:sz w:val="18"/>
                <w:szCs w:val="18"/>
              </w:rPr>
            </w:pPr>
            <w:r>
              <w:rPr>
                <w:rFonts w:hint="eastAsia"/>
                <w:b/>
                <w:sz w:val="18"/>
                <w:szCs w:val="18"/>
              </w:rPr>
              <w:t>开课学期与周数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1" w:hRule="atLeast"/>
          <w:tblHeader/>
          <w:jc w:val="center"/>
        </w:trPr>
        <w:tc>
          <w:tcPr>
            <w:tcW w:w="709" w:type="dxa"/>
            <w:vMerge w:val="continue"/>
            <w:tcBorders>
              <w:right w:val="single" w:color="auto" w:sz="4" w:space="0"/>
            </w:tcBorders>
            <w:vAlign w:val="center"/>
          </w:tcPr>
          <w:p>
            <w:pPr>
              <w:spacing w:line="240" w:lineRule="exact"/>
              <w:jc w:val="center"/>
              <w:rPr>
                <w:b/>
                <w:sz w:val="18"/>
                <w:szCs w:val="18"/>
              </w:rPr>
            </w:pPr>
          </w:p>
        </w:tc>
        <w:tc>
          <w:tcPr>
            <w:tcW w:w="832"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992"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1701"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567"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567"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426"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511" w:type="dxa"/>
            <w:vMerge w:val="continue"/>
            <w:tcBorders>
              <w:left w:val="single" w:color="auto" w:sz="4" w:space="0"/>
              <w:bottom w:val="single" w:color="auto" w:sz="4" w:space="0"/>
              <w:right w:val="single" w:color="auto" w:sz="4" w:space="0"/>
            </w:tcBorders>
            <w:vAlign w:val="center"/>
          </w:tcPr>
          <w:p>
            <w:pPr>
              <w:spacing w:line="240" w:lineRule="exact"/>
              <w:jc w:val="center"/>
              <w:rPr>
                <w:b/>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1</w:t>
            </w: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2</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3</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4</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5</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6</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 w:val="18"/>
                <w:szCs w:val="18"/>
              </w:rPr>
            </w:pPr>
            <w:r>
              <w:rPr>
                <w:b/>
                <w:sz w:val="18"/>
                <w:szCs w:val="18"/>
              </w:rPr>
              <w:t>7</w:t>
            </w:r>
          </w:p>
        </w:tc>
        <w:tc>
          <w:tcPr>
            <w:tcW w:w="425" w:type="dxa"/>
            <w:tcBorders>
              <w:top w:val="single" w:color="auto" w:sz="4" w:space="0"/>
              <w:left w:val="single" w:color="auto" w:sz="4" w:space="0"/>
              <w:bottom w:val="single" w:color="auto" w:sz="4" w:space="0"/>
            </w:tcBorders>
            <w:vAlign w:val="center"/>
          </w:tcPr>
          <w:p>
            <w:pPr>
              <w:spacing w:line="240" w:lineRule="exact"/>
              <w:jc w:val="center"/>
              <w:rPr>
                <w:b/>
                <w:sz w:val="18"/>
                <w:szCs w:val="18"/>
              </w:rPr>
            </w:pPr>
            <w:r>
              <w:rPr>
                <w:b/>
                <w:sz w:val="18"/>
                <w:szCs w:val="18"/>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4" w:hRule="atLeast"/>
          <w:jc w:val="center"/>
        </w:trPr>
        <w:tc>
          <w:tcPr>
            <w:tcW w:w="709" w:type="dxa"/>
            <w:vMerge w:val="restart"/>
            <w:tcBorders>
              <w:top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通识教育课程</w:t>
            </w: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后勤保卫处</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F27TB01Z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军事训练与教育</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w:t>
            </w: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4" w:hRule="atLeas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kern w:val="0"/>
                <w:sz w:val="18"/>
                <w:szCs w:val="18"/>
              </w:rPr>
              <w:t>思政部</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F21TB01Z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“思想政治理论课”社会实践1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FF0000"/>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6" w:hRule="atLeas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kern w:val="0"/>
                <w:sz w:val="18"/>
                <w:szCs w:val="18"/>
              </w:rPr>
              <w:t>思政部</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F21TB02Z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“思想政治理论课”社会实践2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FF0000"/>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bottom w:val="single" w:color="auto" w:sz="4" w:space="0"/>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F03TB01Z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就业辅导与毕业教育</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jc w:val="center"/>
        </w:trPr>
        <w:tc>
          <w:tcPr>
            <w:tcW w:w="709" w:type="dxa"/>
            <w:vMerge w:val="restart"/>
            <w:tcBorders>
              <w:top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学科基础必修课程</w:t>
            </w: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F03XB</w:t>
            </w:r>
            <w:r>
              <w:rPr>
                <w:rFonts w:ascii="宋体" w:hAnsi="宋体" w:cs="宋体"/>
                <w:color w:val="000000"/>
                <w:kern w:val="0"/>
                <w:sz w:val="18"/>
                <w:szCs w:val="18"/>
              </w:rPr>
              <w:t>02</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认知实习</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0.5</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0.5</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0.5</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709" w:type="dxa"/>
            <w:vMerge w:val="continue"/>
            <w:tcBorders>
              <w:bottom w:val="single" w:color="auto" w:sz="4" w:space="0"/>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F03XB0</w:t>
            </w:r>
            <w:r>
              <w:rPr>
                <w:rFonts w:ascii="宋体" w:hAnsi="宋体" w:cs="宋体"/>
                <w:color w:val="000000"/>
                <w:kern w:val="0"/>
                <w:sz w:val="18"/>
                <w:szCs w:val="18"/>
              </w:rPr>
              <w:t>1</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highlight w:val="cyan"/>
              </w:rPr>
              <w:t>东莞专题调研</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cyan"/>
              </w:rPr>
            </w:pPr>
            <w:r>
              <w:rPr>
                <w:rFonts w:hint="eastAsia" w:ascii="宋体" w:hAnsi="宋体"/>
                <w:sz w:val="18"/>
                <w:szCs w:val="18"/>
                <w:highlight w:val="cyan"/>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restart"/>
            <w:tcBorders>
              <w:top w:val="single" w:color="auto" w:sz="4" w:space="0"/>
              <w:right w:val="single" w:color="auto" w:sz="4" w:space="0"/>
            </w:tcBorders>
            <w:vAlign w:val="center"/>
          </w:tcPr>
          <w:p>
            <w:pPr>
              <w:spacing w:line="240" w:lineRule="exact"/>
              <w:rPr>
                <w:rFonts w:ascii="宋体" w:hAnsi="宋体"/>
                <w:sz w:val="18"/>
                <w:szCs w:val="18"/>
              </w:rPr>
            </w:pPr>
          </w:p>
          <w:p>
            <w:pPr>
              <w:spacing w:line="240" w:lineRule="exact"/>
              <w:jc w:val="center"/>
              <w:rPr>
                <w:rFonts w:ascii="宋体" w:hAnsi="宋体"/>
                <w:sz w:val="18"/>
                <w:szCs w:val="18"/>
              </w:rPr>
            </w:pPr>
            <w:r>
              <w:rPr>
                <w:rFonts w:hint="eastAsia" w:ascii="宋体" w:hAnsi="宋体"/>
                <w:sz w:val="18"/>
                <w:szCs w:val="18"/>
              </w:rPr>
              <w:t>专业必修课程</w:t>
            </w: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13</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互联网金融实训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32</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none"/>
              </w:rPr>
            </w:pPr>
            <w:r>
              <w:rPr>
                <w:rFonts w:hint="eastAsia" w:ascii="宋体" w:hAnsi="宋体"/>
                <w:sz w:val="18"/>
                <w:szCs w:val="18"/>
                <w:highlight w:val="none"/>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cyan"/>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39</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highlight w:val="cyan"/>
              </w:rPr>
              <w:t>学年论文</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cyan"/>
              </w:rPr>
            </w:pPr>
            <w:r>
              <w:rPr>
                <w:rFonts w:hint="eastAsia" w:ascii="宋体" w:hAnsi="宋体"/>
                <w:sz w:val="18"/>
                <w:szCs w:val="18"/>
                <w:highlight w:val="cyan"/>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33</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highlight w:val="cyan"/>
              </w:rPr>
              <w:t>网络营销实训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.5</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.5</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24</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cyan"/>
              </w:rPr>
            </w:pPr>
            <w:r>
              <w:rPr>
                <w:rFonts w:ascii="宋体" w:hAnsi="宋体"/>
                <w:sz w:val="18"/>
                <w:szCs w:val="18"/>
                <w:highlight w:val="cyan"/>
              </w:rPr>
              <w:t>1</w:t>
            </w:r>
            <w:r>
              <w:rPr>
                <w:rFonts w:hint="eastAsia" w:ascii="宋体" w:hAnsi="宋体"/>
                <w:sz w:val="18"/>
                <w:szCs w:val="18"/>
                <w:highlight w:val="cyan"/>
              </w:rPr>
              <w:t>.5</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创设院</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F02ZB03Z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图像处理软件实训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32</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2</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创设院</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F02ZB06Z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多媒体技术与应用实训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32</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2</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19</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进出口单证实训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16</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green"/>
              </w:rPr>
            </w:pPr>
            <w:r>
              <w:rPr>
                <w:rFonts w:ascii="宋体" w:hAnsi="宋体"/>
                <w:sz w:val="18"/>
                <w:szCs w:val="18"/>
                <w:highlight w:val="green"/>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23</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商务沟通实训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16</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green"/>
              </w:rPr>
            </w:pPr>
            <w:r>
              <w:rPr>
                <w:rFonts w:hint="eastAsia" w:ascii="宋体" w:hAnsi="宋体"/>
                <w:sz w:val="18"/>
                <w:szCs w:val="18"/>
                <w:highlight w:val="green"/>
              </w:rPr>
              <w:t>1</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06</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highlight w:val="yellow"/>
              </w:rPr>
              <w:t>电商供应链管理实训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16</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yellow"/>
              </w:rPr>
            </w:pPr>
            <w:r>
              <w:rPr>
                <w:rFonts w:hint="eastAsia" w:ascii="宋体" w:hAnsi="宋体"/>
                <w:sz w:val="18"/>
                <w:szCs w:val="18"/>
                <w:highlight w:val="yellow"/>
              </w:rPr>
              <w:t>1</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商学院</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sz w:val="18"/>
                <w:szCs w:val="18"/>
              </w:rPr>
            </w:pPr>
            <w:r>
              <w:rPr>
                <w:rFonts w:hint="eastAsia" w:ascii="宋体" w:hAnsi="宋体" w:cs="宋体"/>
                <w:kern w:val="0"/>
                <w:sz w:val="18"/>
                <w:szCs w:val="18"/>
              </w:rPr>
              <w:t>F01ZB</w:t>
            </w:r>
            <w:r>
              <w:rPr>
                <w:rFonts w:ascii="宋体" w:hAnsi="宋体" w:cs="宋体"/>
                <w:kern w:val="0"/>
                <w:sz w:val="18"/>
                <w:szCs w:val="18"/>
              </w:rPr>
              <w:t>36</w:t>
            </w:r>
            <w:r>
              <w:rPr>
                <w:rFonts w:hint="eastAsia" w:ascii="宋体" w:hAnsi="宋体" w:cs="宋体"/>
                <w:kern w:val="0"/>
                <w:sz w:val="18"/>
                <w:szCs w:val="18"/>
              </w:rPr>
              <w:t>Z</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宋体" w:hAnsi="宋体"/>
                <w:sz w:val="18"/>
                <w:szCs w:val="18"/>
              </w:rPr>
            </w:pPr>
            <w:r>
              <w:rPr>
                <w:rFonts w:hint="eastAsia" w:ascii="宋体" w:hAnsi="宋体"/>
                <w:sz w:val="18"/>
                <w:szCs w:val="18"/>
                <w:highlight w:val="yellow"/>
              </w:rPr>
              <w:t>商科综合实训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40</w:t>
            </w: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yellow"/>
              </w:rPr>
            </w:pPr>
            <w:r>
              <w:rPr>
                <w:rFonts w:ascii="宋体" w:hAnsi="宋体"/>
                <w:sz w:val="18"/>
                <w:szCs w:val="18"/>
                <w:highlight w:val="yellow"/>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18"/>
                <w:szCs w:val="18"/>
              </w:rPr>
            </w:pPr>
            <w:r>
              <w:rPr>
                <w:rFonts w:hint="eastAsia" w:ascii="宋体" w:hAnsi="宋体"/>
                <w:sz w:val="18"/>
                <w:szCs w:val="18"/>
              </w:rPr>
              <w:t>F03ZB</w:t>
            </w:r>
            <w:r>
              <w:rPr>
                <w:rFonts w:ascii="宋体" w:hAnsi="宋体"/>
                <w:sz w:val="18"/>
                <w:szCs w:val="18"/>
              </w:rPr>
              <w:t>21</w:t>
            </w:r>
            <w:r>
              <w:rPr>
                <w:rFonts w:hint="eastAsia" w:ascii="宋体" w:hAnsi="宋体"/>
                <w:sz w:val="18"/>
                <w:szCs w:val="18"/>
              </w:rPr>
              <w:t>Z</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宋体" w:hAnsi="宋体"/>
                <w:sz w:val="18"/>
                <w:szCs w:val="18"/>
              </w:rPr>
            </w:pPr>
            <w:r>
              <w:rPr>
                <w:rFonts w:hint="eastAsia" w:ascii="宋体" w:hAnsi="宋体"/>
                <w:sz w:val="18"/>
                <w:szCs w:val="18"/>
                <w:highlight w:val="yellow"/>
              </w:rPr>
              <w:t>跨境电商实训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32</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highlight w:val="yellow"/>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07</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电子商务创业实训</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32</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none"/>
              </w:rPr>
            </w:pPr>
            <w:bookmarkStart w:id="1" w:name="_GoBack"/>
            <w:r>
              <w:rPr>
                <w:rFonts w:hint="eastAsia" w:ascii="宋体" w:hAnsi="宋体"/>
                <w:sz w:val="18"/>
                <w:szCs w:val="18"/>
                <w:highlight w:val="green"/>
              </w:rPr>
              <w:t>2</w:t>
            </w:r>
            <w:bookmarkEnd w:id="1"/>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vMerge w:val="continue"/>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04</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yellow"/>
              </w:rPr>
            </w:pPr>
            <w:r>
              <w:rPr>
                <w:rFonts w:hint="eastAsia" w:ascii="宋体" w:hAnsi="宋体"/>
                <w:sz w:val="18"/>
                <w:szCs w:val="18"/>
                <w:highlight w:val="green"/>
              </w:rPr>
              <w:t>毕业实习</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6</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9</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green"/>
              </w:rPr>
            </w:pPr>
            <w:r>
              <w:rPr>
                <w:rFonts w:ascii="宋体" w:hAnsi="宋体"/>
                <w:sz w:val="18"/>
                <w:szCs w:val="18"/>
                <w:highlight w:val="green"/>
              </w:rPr>
              <w:t>5</w:t>
            </w: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highlight w:val="green"/>
              </w:rPr>
            </w:pPr>
            <w:r>
              <w:rPr>
                <w:rFonts w:ascii="宋体" w:hAnsi="宋体"/>
                <w:sz w:val="18"/>
                <w:szCs w:val="18"/>
                <w:highlight w:val="gree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09" w:type="dxa"/>
            <w:tcBorders>
              <w:right w:val="single" w:color="auto" w:sz="4" w:space="0"/>
            </w:tcBorders>
            <w:vAlign w:val="center"/>
          </w:tcPr>
          <w:p>
            <w:pPr>
              <w:widowControl/>
              <w:spacing w:line="240" w:lineRule="exact"/>
              <w:jc w:val="left"/>
              <w:rPr>
                <w:rFonts w:ascii="宋体" w:hAnsi="宋体"/>
                <w:sz w:val="18"/>
                <w:szCs w:val="18"/>
              </w:rPr>
            </w:pPr>
          </w:p>
        </w:tc>
        <w:tc>
          <w:tcPr>
            <w:tcW w:w="8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金贸系</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sz w:val="18"/>
                <w:szCs w:val="18"/>
              </w:rPr>
            </w:pPr>
            <w:r>
              <w:rPr>
                <w:rFonts w:hint="eastAsia" w:ascii="宋体" w:hAnsi="宋体" w:cs="宋体"/>
                <w:color w:val="000000"/>
                <w:kern w:val="0"/>
                <w:sz w:val="18"/>
                <w:szCs w:val="18"/>
              </w:rPr>
              <w:t>F03ZB</w:t>
            </w:r>
            <w:r>
              <w:rPr>
                <w:rFonts w:ascii="宋体" w:hAnsi="宋体" w:cs="宋体"/>
                <w:color w:val="000000"/>
                <w:kern w:val="0"/>
                <w:sz w:val="18"/>
                <w:szCs w:val="18"/>
              </w:rPr>
              <w:t>03</w:t>
            </w:r>
            <w:r>
              <w:rPr>
                <w:rFonts w:hint="eastAsia" w:ascii="宋体" w:hAnsi="宋体" w:cs="宋体"/>
                <w:color w:val="000000"/>
                <w:kern w:val="0"/>
                <w:sz w:val="18"/>
                <w:szCs w:val="18"/>
              </w:rPr>
              <w:t>Z</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highlight w:val="yellow"/>
              </w:rPr>
            </w:pPr>
            <w:r>
              <w:rPr>
                <w:rFonts w:hint="eastAsia" w:ascii="宋体" w:hAnsi="宋体"/>
                <w:sz w:val="18"/>
                <w:szCs w:val="18"/>
                <w:highlight w:val="green"/>
              </w:rPr>
              <w:t>毕业设计（论文）</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10</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12</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r>
              <w:rPr>
                <w:rFonts w:ascii="宋体" w:hAnsi="宋体"/>
                <w:sz w:val="18"/>
                <w:szCs w:val="18"/>
                <w:highlight w:val="green"/>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9" w:hRule="atLeast"/>
          <w:jc w:val="center"/>
        </w:trPr>
        <w:tc>
          <w:tcPr>
            <w:tcW w:w="4234" w:type="dxa"/>
            <w:gridSpan w:val="4"/>
            <w:tcBorders>
              <w:top w:val="single" w:color="auto" w:sz="4" w:space="0"/>
              <w:bottom w:val="single" w:color="auto" w:sz="4" w:space="0"/>
              <w:right w:val="single" w:color="auto" w:sz="4" w:space="0"/>
            </w:tcBorders>
            <w:vAlign w:val="center"/>
          </w:tcPr>
          <w:p>
            <w:pPr>
              <w:spacing w:line="240" w:lineRule="exact"/>
              <w:ind w:firstLine="1350" w:firstLineChars="750"/>
              <w:jc w:val="center"/>
              <w:rPr>
                <w:rFonts w:ascii="宋体" w:hAnsi="宋体"/>
                <w:sz w:val="18"/>
                <w:szCs w:val="18"/>
              </w:rPr>
            </w:pPr>
            <w:r>
              <w:rPr>
                <w:rFonts w:hint="eastAsia" w:ascii="宋体" w:hAnsi="宋体"/>
                <w:sz w:val="18"/>
                <w:szCs w:val="18"/>
              </w:rPr>
              <w:t>合计</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40</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45</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40</w:t>
            </w:r>
          </w:p>
        </w:tc>
        <w:tc>
          <w:tcPr>
            <w:tcW w:w="5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224</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2</w:t>
            </w:r>
          </w:p>
        </w:tc>
        <w:tc>
          <w:tcPr>
            <w:tcW w:w="5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ascii="宋体" w:hAnsi="宋体"/>
                <w:sz w:val="18"/>
                <w:szCs w:val="18"/>
              </w:rPr>
              <w:t>1.5</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4.5</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6</w:t>
            </w:r>
          </w:p>
        </w:tc>
        <w:tc>
          <w:tcPr>
            <w:tcW w:w="4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5</w:t>
            </w:r>
          </w:p>
        </w:tc>
        <w:tc>
          <w:tcPr>
            <w:tcW w:w="4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7</w:t>
            </w:r>
          </w:p>
        </w:tc>
        <w:tc>
          <w:tcPr>
            <w:tcW w:w="425" w:type="dxa"/>
            <w:tcBorders>
              <w:top w:val="single" w:color="auto" w:sz="4" w:space="0"/>
              <w:left w:val="single" w:color="auto" w:sz="4" w:space="0"/>
              <w:bottom w:val="single" w:color="auto" w:sz="4" w:space="0"/>
            </w:tcBorders>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7</w:t>
            </w:r>
          </w:p>
        </w:tc>
      </w:tr>
    </w:tbl>
    <w:p>
      <w:pPr>
        <w:spacing w:line="400" w:lineRule="exact"/>
        <w:ind w:firstLine="420" w:firstLineChars="200"/>
        <w:rPr>
          <w:szCs w:val="21"/>
        </w:rPr>
      </w:pPr>
      <w:r>
        <w:rPr>
          <w:rFonts w:hint="eastAsia"/>
          <w:szCs w:val="21"/>
        </w:rPr>
        <w:t>本专业学生在第四学期、第六学期暑假期间，由系部组织成建制的小组到公司实施项岗实习。</w:t>
      </w:r>
      <w:r>
        <w:rPr>
          <w:rFonts w:hint="eastAsia" w:ascii="宋体" w:hAnsi="宋体" w:cs="宋体"/>
          <w:szCs w:val="21"/>
        </w:rPr>
        <w:t>图像处理软件实训、互联网金融实训、多媒体技术与应用实训、是专业必修课程，全部安排在实验室上课，课时按每学分16课时计算。</w:t>
      </w:r>
    </w:p>
    <w:p>
      <w:pPr>
        <w:rPr>
          <w:rFonts w:ascii="宋体" w:hAnsi="宋体"/>
          <w:b/>
          <w:bCs/>
          <w:sz w:val="24"/>
        </w:rPr>
      </w:pPr>
    </w:p>
    <w:p>
      <w:pPr>
        <w:adjustRightInd w:val="0"/>
        <w:snapToGrid w:val="0"/>
        <w:spacing w:line="400" w:lineRule="exact"/>
        <w:ind w:firstLine="482" w:firstLineChars="200"/>
        <w:rPr>
          <w:rFonts w:ascii="宋体" w:hAnsi="宋体"/>
          <w:b/>
          <w:sz w:val="24"/>
        </w:rPr>
      </w:pPr>
      <w:r>
        <w:rPr>
          <w:rFonts w:hint="eastAsia" w:ascii="宋体" w:hAnsi="宋体"/>
          <w:b/>
          <w:sz w:val="24"/>
        </w:rPr>
        <w:t>九、四年教学进程安排表</w:t>
      </w:r>
    </w:p>
    <w:p>
      <w:pPr>
        <w:ind w:firstLine="1050" w:firstLineChars="500"/>
      </w:pPr>
      <w:r>
        <w:rPr>
          <w:rFonts w:hint="eastAsia" w:ascii="黑体" w:cs="宋体"/>
        </w:rPr>
        <w:t>系：金融</w:t>
      </w:r>
      <w:r>
        <w:rPr>
          <w:rFonts w:ascii="黑体" w:cs="宋体"/>
        </w:rPr>
        <w:t>与易</w:t>
      </w:r>
      <w:r>
        <w:rPr>
          <w:rFonts w:hint="eastAsia" w:ascii="黑体" w:cs="宋体"/>
        </w:rPr>
        <w:t>贸系专业：</w:t>
      </w:r>
      <w:r>
        <w:rPr>
          <w:rFonts w:hint="eastAsia" w:cs="宋体"/>
        </w:rPr>
        <w:t>电子商务</w:t>
      </w:r>
    </w:p>
    <w:tbl>
      <w:tblPr>
        <w:tblStyle w:val="26"/>
        <w:tblpPr w:leftFromText="180" w:rightFromText="180" w:vertAnchor="text" w:horzAnchor="margin" w:tblpXSpec="center" w:tblpY="295"/>
        <w:tblW w:w="92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31"/>
        <w:gridCol w:w="360"/>
        <w:gridCol w:w="360"/>
        <w:gridCol w:w="360"/>
        <w:gridCol w:w="360"/>
        <w:gridCol w:w="360"/>
        <w:gridCol w:w="359"/>
        <w:gridCol w:w="359"/>
        <w:gridCol w:w="359"/>
        <w:gridCol w:w="359"/>
        <w:gridCol w:w="359"/>
        <w:gridCol w:w="359"/>
        <w:gridCol w:w="359"/>
        <w:gridCol w:w="357"/>
        <w:gridCol w:w="357"/>
        <w:gridCol w:w="399"/>
        <w:gridCol w:w="470"/>
        <w:gridCol w:w="470"/>
        <w:gridCol w:w="314"/>
        <w:gridCol w:w="591"/>
        <w:gridCol w:w="643"/>
        <w:gridCol w:w="7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学期</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2</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3</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4</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5</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6</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7</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8</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9</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10</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11</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12</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13</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14</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15</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16</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17</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asciiTheme="minorEastAsia" w:hAnsiTheme="minorEastAsia" w:eastAsiaTheme="minorEastAsia"/>
                <w:b/>
                <w:sz w:val="18"/>
                <w:szCs w:val="18"/>
              </w:rPr>
              <w:t>18</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19-20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理论教学周数</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实践教</w:t>
            </w:r>
          </w:p>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学周数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一</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5</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二</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lang w:val="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三</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四</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lang w:val="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五</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六</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七</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 w:hRule="atLeast"/>
        </w:trPr>
        <w:tc>
          <w:tcPr>
            <w:tcW w:w="531" w:type="dxa"/>
            <w:tcBorders>
              <w:top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八</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7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1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766" w:type="dxa"/>
            <w:tcBorders>
              <w:top w:val="single" w:color="auto" w:sz="4" w:space="0"/>
              <w:left w:val="single" w:color="auto" w:sz="4" w:space="0"/>
              <w:bottom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w:t>
            </w:r>
          </w:p>
        </w:tc>
      </w:tr>
    </w:tbl>
    <w:p>
      <w:pPr>
        <w:spacing w:line="240" w:lineRule="exact"/>
        <w:rPr>
          <w:color w:val="000000"/>
          <w:sz w:val="18"/>
          <w:szCs w:val="20"/>
        </w:rPr>
      </w:pPr>
    </w:p>
    <w:p>
      <w:pPr>
        <w:spacing w:line="400" w:lineRule="exact"/>
        <w:rPr>
          <w:color w:val="000000"/>
          <w:szCs w:val="21"/>
        </w:rPr>
      </w:pPr>
      <w:r>
        <w:rPr>
          <w:rFonts w:hint="eastAsia"/>
          <w:color w:val="000000"/>
          <w:szCs w:val="21"/>
        </w:rPr>
        <w:t>符号说明：</w:t>
      </w:r>
    </w:p>
    <w:p>
      <w:pPr>
        <w:spacing w:line="400" w:lineRule="exact"/>
        <w:rPr>
          <w:rFonts w:ascii="宋体" w:hAnsi="宋体"/>
          <w:color w:val="000000"/>
          <w:szCs w:val="21"/>
        </w:rPr>
      </w:pPr>
      <w:r>
        <w:rPr>
          <w:rFonts w:hint="eastAsia" w:ascii="宋体" w:hAnsi="宋体"/>
          <w:color w:val="000000"/>
          <w:szCs w:val="21"/>
        </w:rPr>
        <w:t>●:</w:t>
      </w:r>
      <w:r>
        <w:rPr>
          <w:rFonts w:hint="eastAsia"/>
          <w:color w:val="000000"/>
          <w:szCs w:val="21"/>
        </w:rPr>
        <w:t>理论教学</w:t>
      </w:r>
      <w:r>
        <w:rPr>
          <w:rFonts w:hint="eastAsia" w:ascii="宋体" w:hAnsi="宋体"/>
          <w:color w:val="000000"/>
          <w:szCs w:val="21"/>
        </w:rPr>
        <w:t xml:space="preserve">※:考试  ★:军训  ▼:社会实践  ○:课程设计  △:认知实习  ⊙:电工（电子工艺）实习 ＃:专题学习调研 ◇:金工实习  ▽:课程实训  ＊:课程论文  </w:t>
      </w:r>
      <w:r>
        <w:rPr>
          <w:rFonts w:hint="eastAsia" w:ascii="宋体" w:hAnsi="宋体" w:cs="宋体"/>
          <w:color w:val="000000"/>
          <w:szCs w:val="21"/>
          <w:lang w:val="zh-CN"/>
        </w:rPr>
        <w:t>◎</w:t>
      </w:r>
      <w:r>
        <w:rPr>
          <w:rFonts w:hint="eastAsia" w:ascii="宋体" w:cs="宋体"/>
          <w:color w:val="000000"/>
          <w:szCs w:val="21"/>
          <w:lang w:val="zh-CN"/>
        </w:rPr>
        <w:t>:学年论文　</w:t>
      </w:r>
      <w:r>
        <w:rPr>
          <w:rFonts w:hint="eastAsia" w:ascii="宋体" w:hAnsi="宋体"/>
          <w:color w:val="000000"/>
          <w:szCs w:val="21"/>
        </w:rPr>
        <w:t>▲:社会调查　◆:生产(专业)实习 □:毕业实习 ■:毕业设计(论文) *:毕业设计(论文)答辩  ☆:就业辅导与毕业教育 ¤:机动周</w:t>
      </w:r>
    </w:p>
    <w:p>
      <w:pPr>
        <w:tabs>
          <w:tab w:val="center" w:pos="7205"/>
          <w:tab w:val="left" w:pos="15660"/>
        </w:tabs>
        <w:spacing w:line="400" w:lineRule="exact"/>
        <w:outlineLvl w:val="0"/>
        <w:rPr>
          <w:rFonts w:ascii="宋体" w:hAnsi="宋体"/>
          <w:b/>
          <w:bCs/>
          <w:sz w:val="24"/>
        </w:rPr>
      </w:pPr>
    </w:p>
    <w:p>
      <w:pPr>
        <w:adjustRightInd w:val="0"/>
        <w:snapToGrid w:val="0"/>
        <w:spacing w:line="400" w:lineRule="exact"/>
        <w:ind w:firstLine="482" w:firstLineChars="200"/>
        <w:rPr>
          <w:rFonts w:ascii="宋体" w:hAnsi="宋体"/>
          <w:b/>
          <w:sz w:val="24"/>
        </w:rPr>
      </w:pPr>
      <w:r>
        <w:rPr>
          <w:rFonts w:hint="eastAsia" w:ascii="宋体" w:hAnsi="宋体"/>
          <w:b/>
          <w:sz w:val="24"/>
        </w:rPr>
        <w:t>十、学时、学分分配及比例</w:t>
      </w:r>
    </w:p>
    <w:tbl>
      <w:tblPr>
        <w:tblStyle w:val="26"/>
        <w:tblW w:w="89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142"/>
        <w:gridCol w:w="709"/>
        <w:gridCol w:w="709"/>
        <w:gridCol w:w="992"/>
        <w:gridCol w:w="1701"/>
        <w:gridCol w:w="734"/>
        <w:gridCol w:w="1392"/>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3552" w:type="dxa"/>
            <w:gridSpan w:val="4"/>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课内教学</w:t>
            </w:r>
          </w:p>
        </w:tc>
        <w:tc>
          <w:tcPr>
            <w:tcW w:w="3827" w:type="dxa"/>
            <w:gridSpan w:val="3"/>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实践教学</w:t>
            </w:r>
          </w:p>
        </w:tc>
        <w:tc>
          <w:tcPr>
            <w:tcW w:w="1560" w:type="dxa"/>
            <w:vMerge w:val="restart"/>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学分</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b/>
                <w:sz w:val="18"/>
                <w:szCs w:val="18"/>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类别</w:t>
            </w:r>
          </w:p>
        </w:tc>
        <w:tc>
          <w:tcPr>
            <w:tcW w:w="709"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学时</w:t>
            </w:r>
          </w:p>
        </w:tc>
        <w:tc>
          <w:tcPr>
            <w:tcW w:w="709"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学分</w:t>
            </w:r>
          </w:p>
        </w:tc>
        <w:tc>
          <w:tcPr>
            <w:tcW w:w="992"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占课内总学时比例</w:t>
            </w:r>
            <w:r>
              <w:rPr>
                <w:rFonts w:asciiTheme="minorEastAsia" w:hAnsiTheme="minorEastAsia" w:eastAsiaTheme="minorEastAsia"/>
                <w:b/>
                <w:sz w:val="18"/>
                <w:szCs w:val="18"/>
              </w:rPr>
              <w:t>(%)</w:t>
            </w:r>
          </w:p>
        </w:tc>
        <w:tc>
          <w:tcPr>
            <w:tcW w:w="1701"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类别</w:t>
            </w:r>
          </w:p>
        </w:tc>
        <w:tc>
          <w:tcPr>
            <w:tcW w:w="734"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学分</w:t>
            </w:r>
          </w:p>
        </w:tc>
        <w:tc>
          <w:tcPr>
            <w:tcW w:w="1392" w:type="dxa"/>
            <w:shd w:val="clear" w:color="auto" w:fill="FFFFFF"/>
            <w:vAlign w:val="center"/>
          </w:tcPr>
          <w:p>
            <w:pPr>
              <w:spacing w:line="30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占专业总学分比例</w:t>
            </w:r>
            <w:r>
              <w:rPr>
                <w:rFonts w:asciiTheme="minorEastAsia" w:hAnsiTheme="minorEastAsia" w:eastAsiaTheme="minorEastAsia"/>
                <w:b/>
                <w:sz w:val="18"/>
                <w:szCs w:val="18"/>
              </w:rPr>
              <w:t>%</w:t>
            </w:r>
          </w:p>
        </w:tc>
        <w:tc>
          <w:tcPr>
            <w:tcW w:w="1560" w:type="dxa"/>
            <w:vMerge w:val="continue"/>
            <w:shd w:val="clear" w:color="auto" w:fill="FFFFFF"/>
            <w:vAlign w:val="center"/>
          </w:tcPr>
          <w:p>
            <w:pPr>
              <w:spacing w:line="300" w:lineRule="exact"/>
              <w:jc w:val="left"/>
              <w:rPr>
                <w:rFonts w:asciiTheme="minorEastAsia" w:hAnsiTheme="minorEastAsia" w:eastAsiaTheme="minorEastAsia"/>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通识教育</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必修课程</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684</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w:t>
            </w:r>
          </w:p>
        </w:tc>
        <w:tc>
          <w:tcPr>
            <w:tcW w:w="992"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36.00</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通识教育必修课程集中性实践教学</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3.03</w:t>
            </w:r>
          </w:p>
        </w:tc>
        <w:tc>
          <w:tcPr>
            <w:tcW w:w="1560"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9"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通识教育</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选修课程</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asciiTheme="minorEastAsia" w:hAnsiTheme="minorEastAsia" w:eastAsiaTheme="minorEastAsia"/>
                <w:sz w:val="18"/>
                <w:szCs w:val="18"/>
              </w:rPr>
              <w:t>192</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w:t>
            </w:r>
            <w:r>
              <w:rPr>
                <w:rFonts w:hint="eastAsia" w:asciiTheme="minorEastAsia" w:hAnsiTheme="minorEastAsia" w:eastAsiaTheme="minorEastAsia"/>
                <w:kern w:val="0"/>
                <w:sz w:val="18"/>
                <w:szCs w:val="18"/>
              </w:rPr>
              <w:t>2</w:t>
            </w:r>
          </w:p>
        </w:tc>
        <w:tc>
          <w:tcPr>
            <w:tcW w:w="992"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sz w:val="18"/>
                <w:szCs w:val="18"/>
              </w:rPr>
              <w:t>10.11</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560"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学科基础</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必修课程</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352</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w:t>
            </w:r>
            <w:r>
              <w:rPr>
                <w:rFonts w:hint="eastAsia" w:asciiTheme="minorEastAsia" w:hAnsiTheme="minorEastAsia" w:eastAsiaTheme="minorEastAsia"/>
                <w:kern w:val="0"/>
                <w:sz w:val="18"/>
                <w:szCs w:val="18"/>
              </w:rPr>
              <w:t>2</w:t>
            </w:r>
          </w:p>
        </w:tc>
        <w:tc>
          <w:tcPr>
            <w:tcW w:w="992"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18.53</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学科基础必修课程集中性实践教学</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0.9</w:t>
            </w:r>
            <w:r>
              <w:rPr>
                <w:rFonts w:hint="eastAsia" w:asciiTheme="minorEastAsia" w:hAnsiTheme="minorEastAsia" w:eastAsiaTheme="minorEastAsia"/>
                <w:sz w:val="18"/>
                <w:szCs w:val="18"/>
              </w:rPr>
              <w:t>1</w:t>
            </w:r>
          </w:p>
        </w:tc>
        <w:tc>
          <w:tcPr>
            <w:tcW w:w="1560"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专业</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必修课程</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416</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26</w:t>
            </w:r>
          </w:p>
        </w:tc>
        <w:tc>
          <w:tcPr>
            <w:tcW w:w="992"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21.89</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专业必修课程集中性实践教学</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20.</w:t>
            </w:r>
            <w:r>
              <w:rPr>
                <w:rFonts w:hint="eastAsia" w:asciiTheme="minorEastAsia" w:hAnsiTheme="minorEastAsia" w:eastAsiaTheme="minorEastAsia"/>
                <w:sz w:val="18"/>
                <w:szCs w:val="18"/>
              </w:rPr>
              <w:t>30</w:t>
            </w:r>
          </w:p>
        </w:tc>
        <w:tc>
          <w:tcPr>
            <w:tcW w:w="1560"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专业拓展</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选修课程</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256</w:t>
            </w:r>
          </w:p>
        </w:tc>
        <w:tc>
          <w:tcPr>
            <w:tcW w:w="709"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16</w:t>
            </w:r>
          </w:p>
        </w:tc>
        <w:tc>
          <w:tcPr>
            <w:tcW w:w="992" w:type="dxa"/>
            <w:shd w:val="clear" w:color="auto" w:fill="FFFFFF"/>
            <w:vAlign w:val="center"/>
          </w:tcPr>
          <w:p>
            <w:pPr>
              <w:autoSpaceDE w:val="0"/>
              <w:autoSpaceDN w:val="0"/>
              <w:adjustRightInd w:val="0"/>
              <w:spacing w:line="300" w:lineRule="exact"/>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w:t>
            </w:r>
            <w:r>
              <w:rPr>
                <w:rFonts w:asciiTheme="minorEastAsia" w:hAnsiTheme="minorEastAsia" w:eastAsiaTheme="minorEastAsia"/>
                <w:kern w:val="0"/>
                <w:sz w:val="18"/>
                <w:szCs w:val="18"/>
              </w:rPr>
              <w:t>3.</w:t>
            </w:r>
            <w:r>
              <w:rPr>
                <w:rFonts w:hint="eastAsia" w:asciiTheme="minorEastAsia" w:hAnsiTheme="minorEastAsia" w:eastAsiaTheme="minorEastAsia"/>
                <w:kern w:val="0"/>
                <w:sz w:val="18"/>
                <w:szCs w:val="18"/>
              </w:rPr>
              <w:t>47</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560"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必修课小计</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1452</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w:t>
            </w:r>
          </w:p>
        </w:tc>
        <w:tc>
          <w:tcPr>
            <w:tcW w:w="9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76.</w:t>
            </w:r>
            <w:r>
              <w:rPr>
                <w:rFonts w:hint="eastAsia" w:asciiTheme="minorEastAsia" w:hAnsiTheme="minorEastAsia" w:eastAsiaTheme="minorEastAsia"/>
                <w:sz w:val="18"/>
                <w:szCs w:val="18"/>
              </w:rPr>
              <w:t>42</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集中性实践教学小计</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24.24</w:t>
            </w:r>
          </w:p>
        </w:tc>
        <w:tc>
          <w:tcPr>
            <w:tcW w:w="1560" w:type="dxa"/>
            <w:vMerge w:val="restart"/>
            <w:shd w:val="clear" w:color="auto" w:fill="FFFFFF"/>
          </w:tcPr>
          <w:p>
            <w:pPr>
              <w:spacing w:line="30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实践教学学分合计占总学分比例：34.24</w:t>
            </w:r>
            <w:r>
              <w:rPr>
                <w:rFonts w:asciiTheme="minorEastAsia" w:hAnsiTheme="minorEastAsia" w:eastAsiaTheme="minor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3"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选修课小计</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448</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9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23.</w:t>
            </w:r>
            <w:r>
              <w:rPr>
                <w:rFonts w:hint="eastAsia" w:asciiTheme="minorEastAsia" w:hAnsiTheme="minorEastAsia" w:eastAsiaTheme="minorEastAsia"/>
                <w:sz w:val="18"/>
                <w:szCs w:val="18"/>
              </w:rPr>
              <w:t>58</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课内实践</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3.94</w:t>
            </w:r>
          </w:p>
        </w:tc>
        <w:tc>
          <w:tcPr>
            <w:tcW w:w="1560" w:type="dxa"/>
            <w:vMerge w:val="continue"/>
            <w:shd w:val="clear" w:color="auto" w:fill="FFFFFF"/>
            <w:vAlign w:val="center"/>
          </w:tcPr>
          <w:p>
            <w:pPr>
              <w:jc w:val="center"/>
              <w:rPr>
                <w:rFonts w:asciiTheme="minorEastAsia" w:hAnsiTheme="minorEastAsia" w:eastAsiaTheme="minorEastAsia"/>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4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课内教学</w:t>
            </w:r>
          </w:p>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709"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1900</w:t>
            </w:r>
          </w:p>
        </w:tc>
        <w:tc>
          <w:tcPr>
            <w:tcW w:w="709" w:type="dxa"/>
            <w:shd w:val="clear" w:color="auto" w:fill="FFFFFF"/>
            <w:vAlign w:val="center"/>
          </w:tcPr>
          <w:p>
            <w:pPr>
              <w:spacing w:line="300" w:lineRule="exact"/>
              <w:ind w:right="21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992"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1701"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课外实践教学</w:t>
            </w:r>
          </w:p>
        </w:tc>
        <w:tc>
          <w:tcPr>
            <w:tcW w:w="734" w:type="dxa"/>
            <w:shd w:val="clear" w:color="auto" w:fill="FFFFFF"/>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w:t>
            </w:r>
          </w:p>
        </w:tc>
        <w:tc>
          <w:tcPr>
            <w:tcW w:w="1392" w:type="dxa"/>
            <w:shd w:val="clear" w:color="auto" w:fill="FFFFFF"/>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6.06</w:t>
            </w:r>
          </w:p>
        </w:tc>
        <w:tc>
          <w:tcPr>
            <w:tcW w:w="1560" w:type="dxa"/>
            <w:vMerge w:val="continue"/>
            <w:shd w:val="clear" w:color="auto" w:fill="FFFFFF"/>
            <w:vAlign w:val="center"/>
          </w:tcPr>
          <w:p>
            <w:pPr>
              <w:jc w:val="center"/>
              <w:rPr>
                <w:rFonts w:asciiTheme="minorEastAsia" w:hAnsiTheme="minorEastAsia" w:eastAsiaTheme="minorEastAsia"/>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939" w:type="dxa"/>
            <w:gridSpan w:val="8"/>
            <w:shd w:val="clear" w:color="auto" w:fill="FFFFFF"/>
            <w:vAlign w:val="center"/>
          </w:tcPr>
          <w:p>
            <w:pPr>
              <w:spacing w:line="3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专业学分总计：165</w:t>
            </w:r>
          </w:p>
        </w:tc>
      </w:tr>
    </w:tbl>
    <w:p>
      <w:pPr>
        <w:tabs>
          <w:tab w:val="left" w:pos="6120"/>
        </w:tabs>
        <w:spacing w:line="360" w:lineRule="auto"/>
        <w:jc w:val="left"/>
        <w:rPr>
          <w:rFonts w:ascii="宋体" w:hAnsi="宋体"/>
          <w:b/>
          <w:sz w:val="24"/>
        </w:rPr>
      </w:pPr>
    </w:p>
    <w:p>
      <w:pPr>
        <w:adjustRightInd w:val="0"/>
        <w:snapToGrid w:val="0"/>
        <w:spacing w:line="400" w:lineRule="exact"/>
        <w:ind w:firstLine="482" w:firstLineChars="200"/>
        <w:rPr>
          <w:rFonts w:ascii="宋体" w:hAnsi="宋体"/>
          <w:b/>
          <w:sz w:val="24"/>
        </w:rPr>
      </w:pPr>
      <w:r>
        <w:rPr>
          <w:rFonts w:hint="eastAsia" w:ascii="宋体" w:hAnsi="宋体"/>
          <w:b/>
          <w:sz w:val="24"/>
        </w:rPr>
        <w:t>十一、修读辅修专业教学计划表</w:t>
      </w:r>
    </w:p>
    <w:tbl>
      <w:tblPr>
        <w:tblStyle w:val="26"/>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2410"/>
        <w:gridCol w:w="425"/>
        <w:gridCol w:w="567"/>
        <w:gridCol w:w="425"/>
        <w:gridCol w:w="426"/>
        <w:gridCol w:w="425"/>
        <w:gridCol w:w="425"/>
        <w:gridCol w:w="425"/>
        <w:gridCol w:w="426"/>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59" w:type="dxa"/>
            <w:vMerge w:val="restart"/>
            <w:vAlign w:val="center"/>
          </w:tcPr>
          <w:p>
            <w:pPr>
              <w:spacing w:line="240" w:lineRule="exact"/>
              <w:jc w:val="center"/>
              <w:rPr>
                <w:rFonts w:ascii="宋体" w:hAnsi="宋体"/>
                <w:b/>
                <w:sz w:val="18"/>
                <w:szCs w:val="18"/>
              </w:rPr>
            </w:pPr>
            <w:r>
              <w:rPr>
                <w:rFonts w:hint="eastAsia" w:ascii="宋体" w:hAnsi="宋体"/>
                <w:b/>
                <w:sz w:val="18"/>
                <w:szCs w:val="18"/>
              </w:rPr>
              <w:t>开课单位</w:t>
            </w:r>
          </w:p>
        </w:tc>
        <w:tc>
          <w:tcPr>
            <w:tcW w:w="992" w:type="dxa"/>
            <w:vMerge w:val="restart"/>
            <w:vAlign w:val="center"/>
          </w:tcPr>
          <w:p>
            <w:pPr>
              <w:spacing w:line="240" w:lineRule="exact"/>
              <w:jc w:val="center"/>
              <w:rPr>
                <w:rFonts w:ascii="宋体" w:hAnsi="宋体"/>
                <w:b/>
                <w:sz w:val="18"/>
                <w:szCs w:val="18"/>
              </w:rPr>
            </w:pPr>
            <w:r>
              <w:rPr>
                <w:rFonts w:hint="eastAsia" w:ascii="宋体" w:hAnsi="宋体"/>
                <w:b/>
                <w:sz w:val="18"/>
                <w:szCs w:val="18"/>
              </w:rPr>
              <w:t>课程代码</w:t>
            </w:r>
          </w:p>
        </w:tc>
        <w:tc>
          <w:tcPr>
            <w:tcW w:w="2410" w:type="dxa"/>
            <w:vMerge w:val="restart"/>
            <w:vAlign w:val="center"/>
          </w:tcPr>
          <w:p>
            <w:pPr>
              <w:spacing w:line="240" w:lineRule="exact"/>
              <w:jc w:val="center"/>
              <w:rPr>
                <w:rFonts w:ascii="宋体" w:hAnsi="宋体"/>
                <w:b/>
                <w:sz w:val="18"/>
                <w:szCs w:val="18"/>
              </w:rPr>
            </w:pPr>
            <w:r>
              <w:rPr>
                <w:rFonts w:hint="eastAsia" w:ascii="宋体" w:hAnsi="宋体"/>
                <w:b/>
                <w:sz w:val="18"/>
                <w:szCs w:val="18"/>
              </w:rPr>
              <w:t>核心课程名称</w:t>
            </w:r>
          </w:p>
        </w:tc>
        <w:tc>
          <w:tcPr>
            <w:tcW w:w="425" w:type="dxa"/>
            <w:vMerge w:val="restart"/>
            <w:vAlign w:val="center"/>
          </w:tcPr>
          <w:p>
            <w:pPr>
              <w:spacing w:line="240" w:lineRule="exact"/>
              <w:jc w:val="center"/>
              <w:rPr>
                <w:rFonts w:ascii="宋体" w:hAnsi="宋体"/>
                <w:b/>
                <w:sz w:val="18"/>
                <w:szCs w:val="18"/>
              </w:rPr>
            </w:pPr>
            <w:r>
              <w:rPr>
                <w:rFonts w:hint="eastAsia" w:ascii="宋体" w:hAnsi="宋体"/>
                <w:b/>
                <w:sz w:val="18"/>
                <w:szCs w:val="18"/>
              </w:rPr>
              <w:t>学分</w:t>
            </w:r>
          </w:p>
        </w:tc>
        <w:tc>
          <w:tcPr>
            <w:tcW w:w="567" w:type="dxa"/>
            <w:vMerge w:val="restart"/>
            <w:vAlign w:val="center"/>
          </w:tcPr>
          <w:p>
            <w:pPr>
              <w:spacing w:line="240" w:lineRule="exact"/>
              <w:jc w:val="center"/>
              <w:rPr>
                <w:rFonts w:ascii="宋体" w:hAnsi="宋体"/>
                <w:b/>
                <w:sz w:val="18"/>
                <w:szCs w:val="18"/>
              </w:rPr>
            </w:pPr>
            <w:r>
              <w:rPr>
                <w:rFonts w:hint="eastAsia" w:ascii="宋体" w:hAnsi="宋体"/>
                <w:b/>
                <w:sz w:val="18"/>
                <w:szCs w:val="18"/>
              </w:rPr>
              <w:t>总学时</w:t>
            </w:r>
          </w:p>
        </w:tc>
        <w:tc>
          <w:tcPr>
            <w:tcW w:w="425" w:type="dxa"/>
            <w:vMerge w:val="restart"/>
            <w:vAlign w:val="center"/>
          </w:tcPr>
          <w:p>
            <w:pPr>
              <w:spacing w:line="240" w:lineRule="exact"/>
              <w:jc w:val="center"/>
              <w:rPr>
                <w:rFonts w:ascii="宋体" w:hAnsi="宋体"/>
                <w:b/>
                <w:sz w:val="18"/>
                <w:szCs w:val="18"/>
              </w:rPr>
            </w:pPr>
            <w:r>
              <w:rPr>
                <w:rFonts w:hint="eastAsia" w:ascii="宋体" w:hAnsi="宋体"/>
                <w:b/>
                <w:sz w:val="18"/>
                <w:szCs w:val="18"/>
              </w:rPr>
              <w:t>实验学时</w:t>
            </w:r>
          </w:p>
        </w:tc>
        <w:tc>
          <w:tcPr>
            <w:tcW w:w="426" w:type="dxa"/>
            <w:vMerge w:val="restart"/>
            <w:vAlign w:val="center"/>
          </w:tcPr>
          <w:p>
            <w:pPr>
              <w:spacing w:line="240" w:lineRule="exact"/>
              <w:jc w:val="center"/>
              <w:rPr>
                <w:rFonts w:ascii="宋体" w:hAnsi="宋体"/>
                <w:b/>
                <w:sz w:val="18"/>
                <w:szCs w:val="18"/>
              </w:rPr>
            </w:pPr>
            <w:r>
              <w:rPr>
                <w:rFonts w:hint="eastAsia" w:ascii="宋体" w:hAnsi="宋体"/>
                <w:b/>
                <w:sz w:val="18"/>
                <w:szCs w:val="18"/>
              </w:rPr>
              <w:t>上机学时</w:t>
            </w:r>
          </w:p>
        </w:tc>
        <w:tc>
          <w:tcPr>
            <w:tcW w:w="425" w:type="dxa"/>
            <w:vMerge w:val="restart"/>
            <w:vAlign w:val="center"/>
          </w:tcPr>
          <w:p>
            <w:pPr>
              <w:spacing w:line="240" w:lineRule="exact"/>
              <w:jc w:val="center"/>
              <w:rPr>
                <w:rFonts w:ascii="宋体" w:hAnsi="宋体"/>
                <w:b/>
                <w:sz w:val="18"/>
                <w:szCs w:val="18"/>
              </w:rPr>
            </w:pPr>
            <w:r>
              <w:rPr>
                <w:rFonts w:hint="eastAsia" w:ascii="宋体" w:hAnsi="宋体"/>
                <w:b/>
                <w:sz w:val="18"/>
                <w:szCs w:val="18"/>
              </w:rPr>
              <w:t>考核方式</w:t>
            </w:r>
          </w:p>
        </w:tc>
        <w:tc>
          <w:tcPr>
            <w:tcW w:w="1276" w:type="dxa"/>
            <w:gridSpan w:val="3"/>
            <w:vAlign w:val="center"/>
          </w:tcPr>
          <w:p>
            <w:pPr>
              <w:spacing w:line="240" w:lineRule="exact"/>
              <w:jc w:val="center"/>
              <w:rPr>
                <w:rFonts w:ascii="宋体" w:hAnsi="宋体"/>
                <w:b/>
                <w:sz w:val="18"/>
                <w:szCs w:val="18"/>
              </w:rPr>
            </w:pPr>
            <w:r>
              <w:rPr>
                <w:rFonts w:hint="eastAsia" w:ascii="宋体" w:hAnsi="宋体"/>
                <w:b/>
                <w:sz w:val="18"/>
                <w:szCs w:val="18"/>
              </w:rPr>
              <w:t>开课学期及周学时</w:t>
            </w:r>
          </w:p>
        </w:tc>
        <w:tc>
          <w:tcPr>
            <w:tcW w:w="648" w:type="dxa"/>
            <w:vAlign w:val="center"/>
          </w:tcPr>
          <w:p>
            <w:pPr>
              <w:spacing w:line="240" w:lineRule="exact"/>
              <w:jc w:val="center"/>
              <w:rPr>
                <w:rFonts w:ascii="宋体" w:hAnsi="宋体"/>
                <w:b/>
                <w:sz w:val="18"/>
                <w:szCs w:val="18"/>
              </w:rPr>
            </w:pPr>
            <w:r>
              <w:rPr>
                <w:rFonts w:hint="eastAsia" w:ascii="宋体" w:hAnsi="宋体"/>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59" w:type="dxa"/>
            <w:vMerge w:val="continue"/>
            <w:vAlign w:val="center"/>
          </w:tcPr>
          <w:p>
            <w:pPr>
              <w:widowControl/>
              <w:spacing w:line="240" w:lineRule="exact"/>
              <w:jc w:val="center"/>
              <w:rPr>
                <w:rFonts w:ascii="宋体" w:hAnsi="宋体"/>
                <w:b/>
                <w:sz w:val="18"/>
                <w:szCs w:val="18"/>
              </w:rPr>
            </w:pPr>
          </w:p>
        </w:tc>
        <w:tc>
          <w:tcPr>
            <w:tcW w:w="992" w:type="dxa"/>
            <w:vMerge w:val="continue"/>
            <w:vAlign w:val="center"/>
          </w:tcPr>
          <w:p>
            <w:pPr>
              <w:widowControl/>
              <w:spacing w:line="240" w:lineRule="exact"/>
              <w:jc w:val="center"/>
              <w:rPr>
                <w:rFonts w:ascii="宋体" w:hAnsi="宋体"/>
                <w:b/>
                <w:sz w:val="18"/>
                <w:szCs w:val="18"/>
              </w:rPr>
            </w:pPr>
          </w:p>
        </w:tc>
        <w:tc>
          <w:tcPr>
            <w:tcW w:w="2410" w:type="dxa"/>
            <w:vMerge w:val="continue"/>
            <w:vAlign w:val="center"/>
          </w:tcPr>
          <w:p>
            <w:pPr>
              <w:widowControl/>
              <w:spacing w:line="240" w:lineRule="exact"/>
              <w:jc w:val="center"/>
              <w:rPr>
                <w:rFonts w:ascii="宋体" w:hAnsi="宋体"/>
                <w:b/>
                <w:sz w:val="18"/>
                <w:szCs w:val="18"/>
              </w:rPr>
            </w:pPr>
          </w:p>
        </w:tc>
        <w:tc>
          <w:tcPr>
            <w:tcW w:w="425" w:type="dxa"/>
            <w:vMerge w:val="continue"/>
            <w:vAlign w:val="center"/>
          </w:tcPr>
          <w:p>
            <w:pPr>
              <w:widowControl/>
              <w:spacing w:line="240" w:lineRule="exact"/>
              <w:jc w:val="center"/>
              <w:rPr>
                <w:rFonts w:ascii="宋体" w:hAnsi="宋体"/>
                <w:b/>
                <w:sz w:val="18"/>
                <w:szCs w:val="18"/>
              </w:rPr>
            </w:pPr>
          </w:p>
        </w:tc>
        <w:tc>
          <w:tcPr>
            <w:tcW w:w="567" w:type="dxa"/>
            <w:vMerge w:val="continue"/>
            <w:vAlign w:val="center"/>
          </w:tcPr>
          <w:p>
            <w:pPr>
              <w:widowControl/>
              <w:spacing w:line="240" w:lineRule="exact"/>
              <w:jc w:val="center"/>
              <w:rPr>
                <w:rFonts w:ascii="宋体" w:hAnsi="宋体"/>
                <w:b/>
                <w:sz w:val="18"/>
                <w:szCs w:val="18"/>
              </w:rPr>
            </w:pPr>
          </w:p>
        </w:tc>
        <w:tc>
          <w:tcPr>
            <w:tcW w:w="425" w:type="dxa"/>
            <w:vMerge w:val="continue"/>
            <w:vAlign w:val="center"/>
          </w:tcPr>
          <w:p>
            <w:pPr>
              <w:widowControl/>
              <w:spacing w:line="240" w:lineRule="exact"/>
              <w:jc w:val="center"/>
              <w:rPr>
                <w:rFonts w:ascii="宋体" w:hAnsi="宋体"/>
                <w:b/>
                <w:sz w:val="18"/>
                <w:szCs w:val="18"/>
              </w:rPr>
            </w:pPr>
          </w:p>
        </w:tc>
        <w:tc>
          <w:tcPr>
            <w:tcW w:w="426" w:type="dxa"/>
            <w:vMerge w:val="continue"/>
            <w:vAlign w:val="center"/>
          </w:tcPr>
          <w:p>
            <w:pPr>
              <w:widowControl/>
              <w:spacing w:line="240" w:lineRule="exact"/>
              <w:jc w:val="center"/>
              <w:rPr>
                <w:rFonts w:ascii="宋体" w:hAnsi="宋体"/>
                <w:b/>
                <w:sz w:val="18"/>
                <w:szCs w:val="18"/>
              </w:rPr>
            </w:pPr>
          </w:p>
        </w:tc>
        <w:tc>
          <w:tcPr>
            <w:tcW w:w="425" w:type="dxa"/>
            <w:vMerge w:val="continue"/>
            <w:vAlign w:val="center"/>
          </w:tcPr>
          <w:p>
            <w:pPr>
              <w:widowControl/>
              <w:spacing w:line="240" w:lineRule="exact"/>
              <w:jc w:val="center"/>
              <w:rPr>
                <w:rFonts w:ascii="宋体" w:hAnsi="宋体"/>
                <w:b/>
                <w:sz w:val="18"/>
                <w:szCs w:val="18"/>
              </w:rPr>
            </w:pPr>
          </w:p>
        </w:tc>
        <w:tc>
          <w:tcPr>
            <w:tcW w:w="425" w:type="dxa"/>
            <w:vAlign w:val="center"/>
          </w:tcPr>
          <w:p>
            <w:pPr>
              <w:spacing w:line="240" w:lineRule="exact"/>
              <w:jc w:val="center"/>
              <w:rPr>
                <w:rFonts w:ascii="宋体" w:hAnsi="宋体"/>
                <w:b/>
                <w:sz w:val="18"/>
                <w:szCs w:val="18"/>
              </w:rPr>
            </w:pPr>
            <w:r>
              <w:rPr>
                <w:rFonts w:ascii="宋体" w:hAnsi="宋体"/>
                <w:b/>
                <w:sz w:val="18"/>
                <w:szCs w:val="18"/>
              </w:rPr>
              <w:t>5</w:t>
            </w:r>
          </w:p>
        </w:tc>
        <w:tc>
          <w:tcPr>
            <w:tcW w:w="425" w:type="dxa"/>
            <w:vAlign w:val="center"/>
          </w:tcPr>
          <w:p>
            <w:pPr>
              <w:spacing w:line="240" w:lineRule="exact"/>
              <w:jc w:val="center"/>
              <w:rPr>
                <w:rFonts w:ascii="宋体" w:hAnsi="宋体"/>
                <w:b/>
                <w:sz w:val="18"/>
                <w:szCs w:val="18"/>
              </w:rPr>
            </w:pPr>
            <w:r>
              <w:rPr>
                <w:rFonts w:ascii="宋体" w:hAnsi="宋体"/>
                <w:b/>
                <w:sz w:val="18"/>
                <w:szCs w:val="18"/>
              </w:rPr>
              <w:t>6</w:t>
            </w:r>
          </w:p>
        </w:tc>
        <w:tc>
          <w:tcPr>
            <w:tcW w:w="426" w:type="dxa"/>
            <w:vAlign w:val="center"/>
          </w:tcPr>
          <w:p>
            <w:pPr>
              <w:spacing w:line="240" w:lineRule="exact"/>
              <w:jc w:val="center"/>
              <w:rPr>
                <w:rFonts w:ascii="宋体" w:hAnsi="宋体"/>
                <w:b/>
                <w:sz w:val="18"/>
                <w:szCs w:val="18"/>
              </w:rPr>
            </w:pPr>
            <w:r>
              <w:rPr>
                <w:rFonts w:ascii="宋体" w:hAnsi="宋体"/>
                <w:b/>
                <w:sz w:val="18"/>
                <w:szCs w:val="18"/>
              </w:rPr>
              <w:t>7</w:t>
            </w:r>
          </w:p>
        </w:tc>
        <w:tc>
          <w:tcPr>
            <w:tcW w:w="648" w:type="dxa"/>
            <w:vMerge w:val="restart"/>
            <w:tcBorders>
              <w:top w:val="nil"/>
            </w:tcBorders>
            <w:vAlign w:val="center"/>
          </w:tcPr>
          <w:p>
            <w:pPr>
              <w:widowControl/>
              <w:spacing w:line="240" w:lineRule="exact"/>
              <w:jc w:val="center"/>
              <w:rPr>
                <w:rFonts w:ascii="宋体" w:hAnsi="宋体"/>
                <w:b/>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59" w:type="dxa"/>
            <w:vMerge w:val="continue"/>
            <w:vAlign w:val="center"/>
          </w:tcPr>
          <w:p>
            <w:pPr>
              <w:widowControl/>
              <w:jc w:val="center"/>
              <w:rPr>
                <w:rFonts w:ascii="宋体" w:hAnsi="宋体"/>
                <w:sz w:val="18"/>
                <w:szCs w:val="18"/>
              </w:rPr>
            </w:pPr>
          </w:p>
        </w:tc>
        <w:tc>
          <w:tcPr>
            <w:tcW w:w="992" w:type="dxa"/>
            <w:vMerge w:val="continue"/>
            <w:vAlign w:val="center"/>
          </w:tcPr>
          <w:p>
            <w:pPr>
              <w:widowControl/>
              <w:jc w:val="center"/>
              <w:rPr>
                <w:rFonts w:ascii="宋体" w:hAnsi="宋体"/>
                <w:sz w:val="18"/>
                <w:szCs w:val="18"/>
              </w:rPr>
            </w:pPr>
          </w:p>
        </w:tc>
        <w:tc>
          <w:tcPr>
            <w:tcW w:w="2410" w:type="dxa"/>
            <w:vMerge w:val="continue"/>
            <w:vAlign w:val="center"/>
          </w:tcPr>
          <w:p>
            <w:pPr>
              <w:widowControl/>
              <w:jc w:val="center"/>
              <w:rPr>
                <w:rFonts w:ascii="宋体" w:hAnsi="宋体"/>
                <w:sz w:val="18"/>
                <w:szCs w:val="18"/>
              </w:rPr>
            </w:pPr>
          </w:p>
        </w:tc>
        <w:tc>
          <w:tcPr>
            <w:tcW w:w="425" w:type="dxa"/>
            <w:vMerge w:val="continue"/>
            <w:vAlign w:val="center"/>
          </w:tcPr>
          <w:p>
            <w:pPr>
              <w:widowControl/>
              <w:jc w:val="center"/>
              <w:rPr>
                <w:rFonts w:ascii="宋体" w:hAnsi="宋体"/>
                <w:sz w:val="18"/>
                <w:szCs w:val="18"/>
              </w:rPr>
            </w:pPr>
          </w:p>
        </w:tc>
        <w:tc>
          <w:tcPr>
            <w:tcW w:w="567" w:type="dxa"/>
            <w:vMerge w:val="continue"/>
            <w:vAlign w:val="center"/>
          </w:tcPr>
          <w:p>
            <w:pPr>
              <w:widowControl/>
              <w:jc w:val="center"/>
              <w:rPr>
                <w:rFonts w:ascii="宋体" w:hAnsi="宋体"/>
                <w:sz w:val="18"/>
                <w:szCs w:val="18"/>
              </w:rPr>
            </w:pPr>
          </w:p>
        </w:tc>
        <w:tc>
          <w:tcPr>
            <w:tcW w:w="425" w:type="dxa"/>
            <w:vMerge w:val="continue"/>
            <w:vAlign w:val="center"/>
          </w:tcPr>
          <w:p>
            <w:pPr>
              <w:widowControl/>
              <w:jc w:val="center"/>
              <w:rPr>
                <w:rFonts w:ascii="宋体" w:hAnsi="宋体"/>
                <w:sz w:val="18"/>
                <w:szCs w:val="18"/>
              </w:rPr>
            </w:pPr>
          </w:p>
        </w:tc>
        <w:tc>
          <w:tcPr>
            <w:tcW w:w="426" w:type="dxa"/>
            <w:vMerge w:val="continue"/>
            <w:vAlign w:val="center"/>
          </w:tcPr>
          <w:p>
            <w:pPr>
              <w:widowControl/>
              <w:jc w:val="center"/>
              <w:rPr>
                <w:rFonts w:ascii="宋体" w:hAnsi="宋体"/>
                <w:sz w:val="18"/>
                <w:szCs w:val="18"/>
              </w:rPr>
            </w:pPr>
          </w:p>
        </w:tc>
        <w:tc>
          <w:tcPr>
            <w:tcW w:w="425" w:type="dxa"/>
            <w:vMerge w:val="continue"/>
            <w:vAlign w:val="center"/>
          </w:tcPr>
          <w:p>
            <w:pPr>
              <w:widowControl/>
              <w:jc w:val="center"/>
              <w:rPr>
                <w:rFonts w:ascii="宋体" w:hAnsi="宋体"/>
                <w:sz w:val="18"/>
                <w:szCs w:val="18"/>
              </w:rPr>
            </w:pPr>
          </w:p>
        </w:tc>
        <w:tc>
          <w:tcPr>
            <w:tcW w:w="425" w:type="dxa"/>
            <w:vAlign w:val="center"/>
          </w:tcPr>
          <w:p>
            <w:pPr>
              <w:jc w:val="center"/>
              <w:rPr>
                <w:rFonts w:ascii="宋体" w:hAnsi="宋体"/>
                <w:b/>
                <w:sz w:val="18"/>
                <w:szCs w:val="18"/>
              </w:rPr>
            </w:pPr>
            <w:r>
              <w:rPr>
                <w:rFonts w:ascii="宋体" w:hAnsi="宋体"/>
                <w:b/>
                <w:sz w:val="18"/>
                <w:szCs w:val="18"/>
              </w:rPr>
              <w:t>16</w:t>
            </w:r>
          </w:p>
        </w:tc>
        <w:tc>
          <w:tcPr>
            <w:tcW w:w="425" w:type="dxa"/>
            <w:vAlign w:val="center"/>
          </w:tcPr>
          <w:p>
            <w:pPr>
              <w:jc w:val="center"/>
              <w:rPr>
                <w:rFonts w:ascii="宋体" w:hAnsi="宋体"/>
                <w:b/>
                <w:sz w:val="18"/>
                <w:szCs w:val="18"/>
              </w:rPr>
            </w:pPr>
            <w:r>
              <w:rPr>
                <w:rFonts w:ascii="宋体" w:hAnsi="宋体"/>
                <w:b/>
                <w:sz w:val="18"/>
                <w:szCs w:val="18"/>
              </w:rPr>
              <w:t>16</w:t>
            </w:r>
          </w:p>
        </w:tc>
        <w:tc>
          <w:tcPr>
            <w:tcW w:w="426" w:type="dxa"/>
            <w:vAlign w:val="center"/>
          </w:tcPr>
          <w:p>
            <w:pPr>
              <w:spacing w:line="360" w:lineRule="auto"/>
              <w:jc w:val="center"/>
              <w:rPr>
                <w:rFonts w:ascii="宋体" w:hAnsi="宋体"/>
                <w:b/>
                <w:sz w:val="18"/>
                <w:szCs w:val="18"/>
              </w:rPr>
            </w:pPr>
            <w:r>
              <w:rPr>
                <w:rFonts w:ascii="宋体" w:hAnsi="宋体"/>
                <w:b/>
                <w:sz w:val="18"/>
                <w:szCs w:val="18"/>
              </w:rPr>
              <w:t>16</w:t>
            </w:r>
          </w:p>
        </w:tc>
        <w:tc>
          <w:tcPr>
            <w:tcW w:w="648" w:type="dxa"/>
            <w:vMerge w:val="continue"/>
            <w:vAlign w:val="center"/>
          </w:tcPr>
          <w:p>
            <w:pPr>
              <w:widowControl/>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vAlign w:val="center"/>
          </w:tcPr>
          <w:p>
            <w:pPr>
              <w:spacing w:line="360" w:lineRule="auto"/>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F03FB08E</w:t>
            </w:r>
          </w:p>
        </w:tc>
        <w:tc>
          <w:tcPr>
            <w:tcW w:w="2410" w:type="dxa"/>
            <w:vAlign w:val="center"/>
          </w:tcPr>
          <w:p>
            <w:pPr>
              <w:jc w:val="center"/>
              <w:rPr>
                <w:rFonts w:ascii="宋体" w:hAnsi="宋体"/>
                <w:sz w:val="18"/>
                <w:szCs w:val="18"/>
              </w:rPr>
            </w:pPr>
            <w:r>
              <w:rPr>
                <w:rFonts w:hint="eastAsia" w:ascii="宋体" w:hAnsi="宋体" w:cs="宋体"/>
                <w:sz w:val="18"/>
                <w:szCs w:val="18"/>
              </w:rPr>
              <w:t>电子商务经济学</w:t>
            </w:r>
          </w:p>
        </w:tc>
        <w:tc>
          <w:tcPr>
            <w:tcW w:w="425" w:type="dxa"/>
            <w:vAlign w:val="center"/>
          </w:tcPr>
          <w:p>
            <w:pPr>
              <w:spacing w:line="360" w:lineRule="auto"/>
              <w:jc w:val="center"/>
              <w:rPr>
                <w:rFonts w:ascii="宋体" w:hAnsi="宋体"/>
                <w:sz w:val="18"/>
                <w:szCs w:val="18"/>
              </w:rPr>
            </w:pPr>
            <w:r>
              <w:rPr>
                <w:rFonts w:hint="eastAsia" w:ascii="宋体" w:hAnsi="宋体"/>
                <w:sz w:val="18"/>
                <w:szCs w:val="18"/>
              </w:rPr>
              <w:t>3</w:t>
            </w:r>
          </w:p>
        </w:tc>
        <w:tc>
          <w:tcPr>
            <w:tcW w:w="567" w:type="dxa"/>
            <w:vAlign w:val="center"/>
          </w:tcPr>
          <w:p>
            <w:pPr>
              <w:spacing w:line="360" w:lineRule="auto"/>
              <w:jc w:val="center"/>
              <w:rPr>
                <w:rFonts w:ascii="宋体" w:hAnsi="宋体"/>
                <w:sz w:val="18"/>
                <w:szCs w:val="18"/>
              </w:rPr>
            </w:pPr>
            <w:r>
              <w:rPr>
                <w:rFonts w:hint="eastAsia"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r>
              <w:rPr>
                <w:rFonts w:hint="eastAsia" w:ascii="宋体" w:hAnsi="宋体"/>
                <w:sz w:val="18"/>
                <w:szCs w:val="18"/>
              </w:rPr>
              <w:t>3</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F03FB07E</w:t>
            </w:r>
          </w:p>
        </w:tc>
        <w:tc>
          <w:tcPr>
            <w:tcW w:w="2410" w:type="dxa"/>
            <w:vAlign w:val="center"/>
          </w:tcPr>
          <w:p>
            <w:pPr>
              <w:spacing w:line="360" w:lineRule="auto"/>
              <w:jc w:val="center"/>
              <w:rPr>
                <w:rFonts w:ascii="宋体" w:hAnsi="宋体"/>
                <w:sz w:val="18"/>
                <w:szCs w:val="18"/>
              </w:rPr>
            </w:pPr>
            <w:r>
              <w:rPr>
                <w:rFonts w:hint="eastAsia" w:ascii="宋体" w:hAnsi="宋体"/>
                <w:sz w:val="18"/>
                <w:szCs w:val="18"/>
              </w:rPr>
              <w:t>电子商务概论</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F03FB03C</w:t>
            </w:r>
          </w:p>
        </w:tc>
        <w:tc>
          <w:tcPr>
            <w:tcW w:w="2410" w:type="dxa"/>
            <w:vAlign w:val="center"/>
          </w:tcPr>
          <w:p>
            <w:pPr>
              <w:spacing w:line="360" w:lineRule="auto"/>
              <w:jc w:val="center"/>
              <w:rPr>
                <w:rFonts w:ascii="宋体" w:hAnsi="宋体"/>
                <w:sz w:val="18"/>
                <w:szCs w:val="18"/>
              </w:rPr>
            </w:pPr>
            <w:r>
              <w:rPr>
                <w:rFonts w:hint="eastAsia" w:ascii="宋体" w:hAnsi="宋体"/>
                <w:sz w:val="18"/>
                <w:szCs w:val="18"/>
              </w:rPr>
              <w:t>互联网金融</w:t>
            </w:r>
          </w:p>
        </w:tc>
        <w:tc>
          <w:tcPr>
            <w:tcW w:w="425" w:type="dxa"/>
            <w:vAlign w:val="center"/>
          </w:tcPr>
          <w:p>
            <w:pPr>
              <w:spacing w:line="360" w:lineRule="auto"/>
              <w:jc w:val="center"/>
              <w:rPr>
                <w:rFonts w:ascii="宋体" w:hAnsi="宋体"/>
                <w:sz w:val="18"/>
                <w:szCs w:val="18"/>
              </w:rPr>
            </w:pPr>
            <w:r>
              <w:rPr>
                <w:rFonts w:ascii="宋体" w:hAnsi="宋体"/>
                <w:sz w:val="18"/>
                <w:szCs w:val="18"/>
              </w:rPr>
              <w:t>2</w:t>
            </w:r>
          </w:p>
        </w:tc>
        <w:tc>
          <w:tcPr>
            <w:tcW w:w="567" w:type="dxa"/>
            <w:vAlign w:val="center"/>
          </w:tcPr>
          <w:p>
            <w:pPr>
              <w:spacing w:line="360" w:lineRule="auto"/>
              <w:jc w:val="center"/>
              <w:rPr>
                <w:rFonts w:ascii="宋体" w:hAnsi="宋体"/>
                <w:sz w:val="18"/>
                <w:szCs w:val="18"/>
              </w:rPr>
            </w:pPr>
            <w:r>
              <w:rPr>
                <w:rFonts w:ascii="宋体" w:hAnsi="宋体"/>
                <w:sz w:val="18"/>
                <w:szCs w:val="18"/>
              </w:rPr>
              <w:t>32</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r>
              <w:rPr>
                <w:rFonts w:ascii="宋体" w:hAnsi="宋体"/>
                <w:sz w:val="18"/>
                <w:szCs w:val="18"/>
              </w:rPr>
              <w:t>2</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F03FB31E</w:t>
            </w:r>
          </w:p>
        </w:tc>
        <w:tc>
          <w:tcPr>
            <w:tcW w:w="2410" w:type="dxa"/>
            <w:vAlign w:val="center"/>
          </w:tcPr>
          <w:p>
            <w:pPr>
              <w:jc w:val="center"/>
              <w:rPr>
                <w:rFonts w:ascii="宋体" w:hAnsi="宋体"/>
                <w:sz w:val="18"/>
                <w:szCs w:val="18"/>
              </w:rPr>
            </w:pPr>
            <w:r>
              <w:rPr>
                <w:rFonts w:hint="eastAsia" w:ascii="宋体" w:hAnsi="宋体" w:cs="宋体"/>
                <w:sz w:val="18"/>
                <w:szCs w:val="18"/>
              </w:rPr>
              <w:t>网络营销</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F03FB14E</w:t>
            </w:r>
          </w:p>
        </w:tc>
        <w:tc>
          <w:tcPr>
            <w:tcW w:w="2410" w:type="dxa"/>
            <w:vAlign w:val="center"/>
          </w:tcPr>
          <w:p>
            <w:pPr>
              <w:spacing w:line="360" w:lineRule="auto"/>
              <w:jc w:val="center"/>
              <w:rPr>
                <w:rFonts w:ascii="宋体" w:hAnsi="宋体"/>
                <w:sz w:val="18"/>
                <w:szCs w:val="18"/>
              </w:rPr>
            </w:pPr>
            <w:r>
              <w:rPr>
                <w:rFonts w:hint="eastAsia" w:ascii="宋体" w:hAnsi="宋体"/>
                <w:sz w:val="18"/>
                <w:szCs w:val="18"/>
              </w:rPr>
              <w:t>国际贸易实务</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F03FB06E</w:t>
            </w:r>
          </w:p>
        </w:tc>
        <w:tc>
          <w:tcPr>
            <w:tcW w:w="2410" w:type="dxa"/>
            <w:vAlign w:val="center"/>
          </w:tcPr>
          <w:p>
            <w:pPr>
              <w:spacing w:line="360" w:lineRule="auto"/>
              <w:jc w:val="center"/>
              <w:rPr>
                <w:rFonts w:ascii="宋体" w:hAnsi="宋体"/>
                <w:sz w:val="18"/>
                <w:szCs w:val="18"/>
              </w:rPr>
            </w:pPr>
            <w:r>
              <w:rPr>
                <w:rFonts w:hint="eastAsia" w:ascii="宋体" w:hAnsi="宋体"/>
                <w:sz w:val="18"/>
                <w:szCs w:val="18"/>
              </w:rPr>
              <w:t>电子商务安全与支付</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426" w:type="dxa"/>
            <w:vAlign w:val="center"/>
          </w:tcPr>
          <w:p>
            <w:pPr>
              <w:spacing w:line="360" w:lineRule="auto"/>
              <w:jc w:val="center"/>
              <w:rPr>
                <w:rFonts w:ascii="宋体" w:hAnsi="宋体"/>
                <w:sz w:val="18"/>
                <w:szCs w:val="18"/>
              </w:rPr>
            </w:pP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F03FB10E</w:t>
            </w:r>
          </w:p>
        </w:tc>
        <w:tc>
          <w:tcPr>
            <w:tcW w:w="2410" w:type="dxa"/>
            <w:vAlign w:val="center"/>
          </w:tcPr>
          <w:p>
            <w:pPr>
              <w:jc w:val="center"/>
              <w:rPr>
                <w:rFonts w:ascii="宋体" w:hAnsi="宋体"/>
                <w:sz w:val="18"/>
                <w:szCs w:val="18"/>
              </w:rPr>
            </w:pPr>
            <w:r>
              <w:rPr>
                <w:rFonts w:hint="eastAsia" w:ascii="宋体" w:hAnsi="宋体"/>
                <w:sz w:val="18"/>
                <w:szCs w:val="18"/>
              </w:rPr>
              <w:t>电子商务物流与供应链管理</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r>
              <w:rPr>
                <w:rFonts w:ascii="宋体" w:hAnsi="宋体"/>
                <w:sz w:val="18"/>
                <w:szCs w:val="18"/>
              </w:rPr>
              <w:t>3</w:t>
            </w: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F03FB09E</w:t>
            </w:r>
          </w:p>
        </w:tc>
        <w:tc>
          <w:tcPr>
            <w:tcW w:w="2410" w:type="dxa"/>
            <w:vAlign w:val="center"/>
          </w:tcPr>
          <w:p>
            <w:pPr>
              <w:jc w:val="center"/>
              <w:rPr>
                <w:rFonts w:ascii="宋体" w:hAnsi="宋体"/>
                <w:sz w:val="18"/>
                <w:szCs w:val="18"/>
              </w:rPr>
            </w:pPr>
            <w:r>
              <w:rPr>
                <w:rFonts w:hint="eastAsia" w:ascii="宋体" w:hAnsi="宋体" w:cs="宋体"/>
                <w:sz w:val="18"/>
                <w:szCs w:val="18"/>
              </w:rPr>
              <w:t>电子商务网站运营与管理</w:t>
            </w:r>
          </w:p>
        </w:tc>
        <w:tc>
          <w:tcPr>
            <w:tcW w:w="425" w:type="dxa"/>
            <w:vAlign w:val="center"/>
          </w:tcPr>
          <w:p>
            <w:pPr>
              <w:spacing w:line="360" w:lineRule="auto"/>
              <w:jc w:val="center"/>
              <w:rPr>
                <w:rFonts w:ascii="宋体" w:hAnsi="宋体"/>
                <w:sz w:val="18"/>
                <w:szCs w:val="18"/>
              </w:rPr>
            </w:pPr>
            <w:r>
              <w:rPr>
                <w:rFonts w:ascii="宋体" w:hAnsi="宋体"/>
                <w:sz w:val="18"/>
                <w:szCs w:val="18"/>
              </w:rPr>
              <w:t>3</w:t>
            </w:r>
          </w:p>
        </w:tc>
        <w:tc>
          <w:tcPr>
            <w:tcW w:w="567" w:type="dxa"/>
            <w:vAlign w:val="center"/>
          </w:tcPr>
          <w:p>
            <w:pPr>
              <w:spacing w:line="360" w:lineRule="auto"/>
              <w:jc w:val="center"/>
              <w:rPr>
                <w:rFonts w:ascii="宋体" w:hAnsi="宋体"/>
                <w:sz w:val="18"/>
                <w:szCs w:val="18"/>
              </w:rPr>
            </w:pPr>
            <w:r>
              <w:rPr>
                <w:rFonts w:ascii="宋体" w:hAnsi="宋体"/>
                <w:sz w:val="18"/>
                <w:szCs w:val="18"/>
              </w:rPr>
              <w:t>48</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r>
              <w:rPr>
                <w:rFonts w:ascii="宋体" w:hAnsi="宋体"/>
                <w:sz w:val="18"/>
                <w:szCs w:val="18"/>
              </w:rPr>
              <w:t>3</w:t>
            </w: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59" w:type="dxa"/>
          </w:tcPr>
          <w:p>
            <w:pPr>
              <w:jc w:val="center"/>
              <w:rPr>
                <w:rFonts w:ascii="宋体" w:hAnsi="宋体"/>
                <w:sz w:val="18"/>
                <w:szCs w:val="18"/>
              </w:rPr>
            </w:pPr>
            <w:r>
              <w:rPr>
                <w:rFonts w:hint="eastAsia" w:ascii="宋体" w:hAnsi="宋体"/>
                <w:sz w:val="18"/>
                <w:szCs w:val="18"/>
              </w:rPr>
              <w:t>金贸系</w:t>
            </w:r>
          </w:p>
        </w:tc>
        <w:tc>
          <w:tcPr>
            <w:tcW w:w="992" w:type="dxa"/>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rPr>
              <w:t>F03FB02C</w:t>
            </w:r>
          </w:p>
        </w:tc>
        <w:tc>
          <w:tcPr>
            <w:tcW w:w="2410" w:type="dxa"/>
            <w:vAlign w:val="center"/>
          </w:tcPr>
          <w:p>
            <w:pPr>
              <w:spacing w:line="360" w:lineRule="auto"/>
              <w:jc w:val="center"/>
              <w:rPr>
                <w:rFonts w:ascii="宋体" w:hAnsi="宋体"/>
                <w:sz w:val="18"/>
                <w:szCs w:val="18"/>
              </w:rPr>
            </w:pPr>
            <w:r>
              <w:rPr>
                <w:rFonts w:hint="eastAsia" w:ascii="宋体" w:hAnsi="宋体"/>
                <w:sz w:val="18"/>
                <w:szCs w:val="18"/>
              </w:rPr>
              <w:t>电子商务法律与法规</w:t>
            </w:r>
          </w:p>
        </w:tc>
        <w:tc>
          <w:tcPr>
            <w:tcW w:w="425" w:type="dxa"/>
            <w:vAlign w:val="center"/>
          </w:tcPr>
          <w:p>
            <w:pPr>
              <w:spacing w:line="360" w:lineRule="auto"/>
              <w:jc w:val="center"/>
              <w:rPr>
                <w:rFonts w:ascii="宋体" w:hAnsi="宋体"/>
                <w:sz w:val="18"/>
                <w:szCs w:val="18"/>
              </w:rPr>
            </w:pPr>
            <w:r>
              <w:rPr>
                <w:rFonts w:ascii="宋体" w:hAnsi="宋体"/>
                <w:sz w:val="18"/>
                <w:szCs w:val="18"/>
              </w:rPr>
              <w:t>2</w:t>
            </w:r>
          </w:p>
        </w:tc>
        <w:tc>
          <w:tcPr>
            <w:tcW w:w="567" w:type="dxa"/>
            <w:vAlign w:val="center"/>
          </w:tcPr>
          <w:p>
            <w:pPr>
              <w:spacing w:line="360" w:lineRule="auto"/>
              <w:jc w:val="center"/>
              <w:rPr>
                <w:rFonts w:ascii="宋体" w:hAnsi="宋体"/>
                <w:sz w:val="18"/>
                <w:szCs w:val="18"/>
              </w:rPr>
            </w:pPr>
            <w:r>
              <w:rPr>
                <w:rFonts w:ascii="宋体" w:hAnsi="宋体"/>
                <w:sz w:val="18"/>
                <w:szCs w:val="18"/>
              </w:rPr>
              <w:t>32</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jc w:val="center"/>
              <w:rPr>
                <w:rFonts w:ascii="宋体" w:hAnsi="宋体"/>
                <w:sz w:val="18"/>
                <w:szCs w:val="18"/>
              </w:rPr>
            </w:pPr>
            <w:r>
              <w:rPr>
                <w:rFonts w:ascii="宋体" w:hAnsi="宋体"/>
                <w:sz w:val="18"/>
                <w:szCs w:val="18"/>
              </w:rPr>
              <w:t>E</w:t>
            </w: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r>
              <w:rPr>
                <w:rFonts w:ascii="宋体" w:hAnsi="宋体"/>
                <w:sz w:val="18"/>
                <w:szCs w:val="18"/>
              </w:rPr>
              <w:t>2</w:t>
            </w:r>
          </w:p>
        </w:tc>
        <w:tc>
          <w:tcPr>
            <w:tcW w:w="648" w:type="dxa"/>
            <w:vAlign w:val="center"/>
          </w:tcPr>
          <w:p>
            <w:pPr>
              <w:spacing w:line="360"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361" w:type="dxa"/>
            <w:gridSpan w:val="3"/>
            <w:vAlign w:val="center"/>
          </w:tcPr>
          <w:p>
            <w:pPr>
              <w:spacing w:line="360" w:lineRule="auto"/>
              <w:jc w:val="center"/>
              <w:rPr>
                <w:rFonts w:ascii="宋体" w:hAnsi="宋体"/>
                <w:sz w:val="18"/>
                <w:szCs w:val="18"/>
              </w:rPr>
            </w:pPr>
            <w:r>
              <w:rPr>
                <w:rFonts w:hint="eastAsia" w:ascii="宋体" w:hAnsi="宋体"/>
                <w:sz w:val="18"/>
                <w:szCs w:val="18"/>
              </w:rPr>
              <w:t xml:space="preserve">合计（ </w:t>
            </w:r>
            <w:r>
              <w:rPr>
                <w:rFonts w:ascii="宋体" w:hAnsi="宋体"/>
                <w:sz w:val="18"/>
                <w:szCs w:val="18"/>
                <w:u w:val="single"/>
              </w:rPr>
              <w:t>9</w:t>
            </w:r>
            <w:r>
              <w:rPr>
                <w:rFonts w:hint="eastAsia" w:ascii="宋体" w:hAnsi="宋体"/>
                <w:sz w:val="18"/>
                <w:szCs w:val="18"/>
              </w:rPr>
              <w:t xml:space="preserve"> 门）</w:t>
            </w:r>
          </w:p>
        </w:tc>
        <w:tc>
          <w:tcPr>
            <w:tcW w:w="425" w:type="dxa"/>
            <w:vAlign w:val="center"/>
          </w:tcPr>
          <w:p>
            <w:pPr>
              <w:spacing w:line="360" w:lineRule="auto"/>
              <w:jc w:val="center"/>
              <w:rPr>
                <w:rFonts w:ascii="宋体" w:hAnsi="宋体"/>
                <w:sz w:val="18"/>
                <w:szCs w:val="18"/>
              </w:rPr>
            </w:pPr>
            <w:r>
              <w:rPr>
                <w:rFonts w:ascii="宋体" w:hAnsi="宋体"/>
                <w:sz w:val="18"/>
                <w:szCs w:val="18"/>
              </w:rPr>
              <w:t>25</w:t>
            </w:r>
          </w:p>
        </w:tc>
        <w:tc>
          <w:tcPr>
            <w:tcW w:w="567" w:type="dxa"/>
            <w:vAlign w:val="center"/>
          </w:tcPr>
          <w:p>
            <w:pPr>
              <w:spacing w:line="360" w:lineRule="auto"/>
              <w:jc w:val="center"/>
              <w:rPr>
                <w:rFonts w:ascii="宋体" w:hAnsi="宋体"/>
                <w:color w:val="000000" w:themeColor="text1"/>
                <w:sz w:val="18"/>
                <w:szCs w:val="18"/>
              </w:rPr>
            </w:pPr>
            <w:r>
              <w:rPr>
                <w:rFonts w:hint="eastAsia" w:ascii="宋体" w:hAnsi="宋体"/>
                <w:color w:val="000000" w:themeColor="text1"/>
                <w:sz w:val="18"/>
                <w:szCs w:val="18"/>
              </w:rPr>
              <w:t>400</w:t>
            </w:r>
          </w:p>
        </w:tc>
        <w:tc>
          <w:tcPr>
            <w:tcW w:w="425" w:type="dxa"/>
            <w:vAlign w:val="center"/>
          </w:tcPr>
          <w:p>
            <w:pPr>
              <w:spacing w:line="360" w:lineRule="auto"/>
              <w:jc w:val="center"/>
              <w:rPr>
                <w:rFonts w:ascii="宋体" w:hAnsi="宋体"/>
                <w:sz w:val="18"/>
                <w:szCs w:val="18"/>
              </w:rPr>
            </w:pPr>
          </w:p>
        </w:tc>
        <w:tc>
          <w:tcPr>
            <w:tcW w:w="426"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p>
        </w:tc>
        <w:tc>
          <w:tcPr>
            <w:tcW w:w="425" w:type="dxa"/>
            <w:vAlign w:val="center"/>
          </w:tcPr>
          <w:p>
            <w:pPr>
              <w:spacing w:line="360" w:lineRule="auto"/>
              <w:jc w:val="center"/>
              <w:rPr>
                <w:rFonts w:ascii="宋体" w:hAnsi="宋体"/>
                <w:sz w:val="18"/>
                <w:szCs w:val="18"/>
              </w:rPr>
            </w:pPr>
            <w:r>
              <w:rPr>
                <w:rFonts w:ascii="宋体" w:hAnsi="宋体"/>
                <w:sz w:val="18"/>
                <w:szCs w:val="18"/>
              </w:rPr>
              <w:t>8</w:t>
            </w:r>
          </w:p>
        </w:tc>
        <w:tc>
          <w:tcPr>
            <w:tcW w:w="425" w:type="dxa"/>
            <w:vAlign w:val="center"/>
          </w:tcPr>
          <w:p>
            <w:pPr>
              <w:spacing w:line="360" w:lineRule="auto"/>
              <w:jc w:val="center"/>
              <w:rPr>
                <w:rFonts w:ascii="宋体" w:hAnsi="宋体"/>
                <w:sz w:val="18"/>
                <w:szCs w:val="18"/>
              </w:rPr>
            </w:pPr>
            <w:r>
              <w:rPr>
                <w:rFonts w:ascii="宋体" w:hAnsi="宋体"/>
                <w:sz w:val="18"/>
                <w:szCs w:val="18"/>
              </w:rPr>
              <w:t>9</w:t>
            </w:r>
          </w:p>
        </w:tc>
        <w:tc>
          <w:tcPr>
            <w:tcW w:w="426" w:type="dxa"/>
            <w:vAlign w:val="center"/>
          </w:tcPr>
          <w:p>
            <w:pPr>
              <w:spacing w:line="360" w:lineRule="auto"/>
              <w:jc w:val="center"/>
              <w:rPr>
                <w:rFonts w:ascii="宋体" w:hAnsi="宋体"/>
                <w:sz w:val="18"/>
                <w:szCs w:val="18"/>
              </w:rPr>
            </w:pPr>
            <w:r>
              <w:rPr>
                <w:rFonts w:ascii="宋体" w:hAnsi="宋体"/>
                <w:sz w:val="18"/>
                <w:szCs w:val="18"/>
              </w:rPr>
              <w:t>8</w:t>
            </w:r>
          </w:p>
        </w:tc>
        <w:tc>
          <w:tcPr>
            <w:tcW w:w="648" w:type="dxa"/>
            <w:vAlign w:val="center"/>
          </w:tcPr>
          <w:p>
            <w:pPr>
              <w:spacing w:line="360" w:lineRule="auto"/>
              <w:jc w:val="center"/>
              <w:rPr>
                <w:rFonts w:ascii="宋体" w:hAnsi="宋体"/>
                <w:sz w:val="18"/>
                <w:szCs w:val="18"/>
              </w:rPr>
            </w:pPr>
          </w:p>
        </w:tc>
      </w:tr>
    </w:tbl>
    <w:p>
      <w:pPr>
        <w:tabs>
          <w:tab w:val="left" w:pos="6120"/>
        </w:tabs>
        <w:spacing w:line="400" w:lineRule="exact"/>
        <w:jc w:val="left"/>
        <w:rPr>
          <w:rFonts w:ascii="宋体" w:hAnsi="宋体"/>
          <w:b/>
          <w:szCs w:val="21"/>
        </w:rPr>
      </w:pPr>
    </w:p>
    <w:p>
      <w:pPr>
        <w:adjustRightInd w:val="0"/>
        <w:snapToGrid w:val="0"/>
        <w:spacing w:line="400" w:lineRule="exact"/>
        <w:ind w:firstLine="482" w:firstLineChars="200"/>
        <w:rPr>
          <w:rFonts w:ascii="宋体" w:hAnsi="宋体"/>
          <w:b/>
          <w:sz w:val="24"/>
        </w:rPr>
      </w:pPr>
      <w:r>
        <w:rPr>
          <w:rFonts w:hint="eastAsia" w:ascii="宋体" w:hAnsi="宋体"/>
          <w:b/>
          <w:sz w:val="24"/>
        </w:rPr>
        <w:t>十二、课外学分的规定</w:t>
      </w:r>
    </w:p>
    <w:p>
      <w:pPr>
        <w:spacing w:line="400" w:lineRule="exact"/>
        <w:ind w:firstLine="411" w:firstLineChars="196"/>
        <w:rPr>
          <w:szCs w:val="21"/>
        </w:rPr>
      </w:pPr>
      <w:r>
        <w:rPr>
          <w:rFonts w:hint="eastAsia" w:ascii="宋体" w:hAnsi="宋体"/>
          <w:szCs w:val="21"/>
        </w:rPr>
        <w:t>本专业</w:t>
      </w:r>
      <w:r>
        <w:rPr>
          <w:rFonts w:hint="eastAsia"/>
          <w:szCs w:val="21"/>
        </w:rPr>
        <w:t>为了拓展学生的综合素质和培养学生的创新能力，鼓励学生参加课外学习及实践活动，学生</w:t>
      </w:r>
      <w:r>
        <w:rPr>
          <w:rFonts w:hint="eastAsia" w:ascii="宋体" w:hAnsi="宋体"/>
          <w:szCs w:val="21"/>
        </w:rPr>
        <w:t>应当在校期间内取得课外学分不少于</w:t>
      </w:r>
      <w:r>
        <w:rPr>
          <w:rFonts w:ascii="宋体" w:hAnsi="宋体"/>
          <w:szCs w:val="21"/>
        </w:rPr>
        <w:t>10</w:t>
      </w:r>
      <w:r>
        <w:rPr>
          <w:rFonts w:hint="eastAsia" w:ascii="宋体" w:hAnsi="宋体"/>
          <w:szCs w:val="21"/>
        </w:rPr>
        <w:t>个学分</w:t>
      </w:r>
      <w:r>
        <w:rPr>
          <w:rFonts w:hint="eastAsia"/>
          <w:szCs w:val="21"/>
        </w:rPr>
        <w:t>。课外学分的认定及管理统一按照《东莞理工学院城市学院本科生课外学分管理实施细则》执行。</w:t>
      </w:r>
    </w:p>
    <w:p>
      <w:pPr>
        <w:adjustRightInd w:val="0"/>
        <w:snapToGrid w:val="0"/>
        <w:spacing w:line="400" w:lineRule="exact"/>
        <w:ind w:firstLine="482" w:firstLineChars="200"/>
        <w:rPr>
          <w:rFonts w:ascii="宋体" w:hAnsi="宋体"/>
          <w:b/>
          <w:sz w:val="24"/>
        </w:rPr>
      </w:pPr>
      <w:r>
        <w:rPr>
          <w:rFonts w:hint="eastAsia" w:ascii="宋体" w:hAnsi="宋体"/>
          <w:b/>
          <w:sz w:val="24"/>
        </w:rPr>
        <w:t>十三、其他说明</w:t>
      </w:r>
    </w:p>
    <w:p>
      <w:pPr>
        <w:autoSpaceDE w:val="0"/>
        <w:autoSpaceDN w:val="0"/>
        <w:adjustRightInd w:val="0"/>
        <w:spacing w:line="400" w:lineRule="exact"/>
        <w:ind w:firstLine="420" w:firstLineChars="200"/>
        <w:rPr>
          <w:rFonts w:ascii="宋体"/>
          <w:szCs w:val="21"/>
          <w:lang w:val="zh-CN"/>
        </w:rPr>
      </w:pPr>
      <w:r>
        <w:rPr>
          <w:rFonts w:hint="eastAsia" w:ascii="宋体" w:cs="宋体"/>
          <w:szCs w:val="21"/>
          <w:lang w:val="zh-CN"/>
        </w:rPr>
        <w:t>（一）课内教学：包括课程内的实验、实训和上机。集中实践教学环节是指集中独立开设实践课程，不含课程内的实验实训和上机。</w:t>
      </w:r>
    </w:p>
    <w:p>
      <w:pPr>
        <w:autoSpaceDE w:val="0"/>
        <w:autoSpaceDN w:val="0"/>
        <w:adjustRightInd w:val="0"/>
        <w:spacing w:line="400" w:lineRule="exact"/>
        <w:ind w:firstLine="420" w:firstLineChars="200"/>
        <w:rPr>
          <w:rFonts w:ascii="宋体"/>
          <w:szCs w:val="21"/>
          <w:lang w:val="zh-CN"/>
        </w:rPr>
      </w:pPr>
      <w:r>
        <w:rPr>
          <w:rFonts w:hint="eastAsia" w:ascii="宋体" w:cs="宋体"/>
          <w:szCs w:val="21"/>
          <w:lang w:val="zh-CN"/>
        </w:rPr>
        <w:t>（二）</w:t>
      </w:r>
      <w:r>
        <w:rPr>
          <w:rFonts w:hint="eastAsia" w:ascii="宋体" w:hAnsi="宋体" w:cs="宋体"/>
          <w:szCs w:val="21"/>
          <w:lang w:val="zh-CN"/>
        </w:rPr>
        <w:t>“思想政治理论课”</w:t>
      </w:r>
      <w:r>
        <w:rPr>
          <w:rFonts w:hint="eastAsia" w:ascii="宋体" w:cs="宋体"/>
          <w:szCs w:val="21"/>
          <w:lang w:val="zh-CN"/>
        </w:rPr>
        <w:t>除理论教学外，其余学时安排课外讨论、课外阅读和社会实践，以保证</w:t>
      </w:r>
      <w:r>
        <w:rPr>
          <w:rFonts w:hint="eastAsia" w:ascii="宋体"/>
          <w:szCs w:val="21"/>
          <w:lang w:val="zh-CN"/>
        </w:rPr>
        <w:t>其</w:t>
      </w:r>
      <w:r>
        <w:rPr>
          <w:rFonts w:hint="eastAsia" w:ascii="宋体" w:cs="宋体"/>
          <w:szCs w:val="21"/>
          <w:lang w:val="zh-CN"/>
        </w:rPr>
        <w:t>教学要求。</w:t>
      </w:r>
    </w:p>
    <w:p>
      <w:pPr>
        <w:spacing w:line="400" w:lineRule="exact"/>
        <w:ind w:firstLine="420" w:firstLineChars="200"/>
        <w:rPr>
          <w:rFonts w:ascii="宋体"/>
          <w:szCs w:val="21"/>
        </w:rPr>
        <w:sectPr>
          <w:pgSz w:w="11906" w:h="16838"/>
          <w:pgMar w:top="1440" w:right="1800" w:bottom="1440" w:left="1800" w:header="851" w:footer="992" w:gutter="0"/>
          <w:cols w:space="425" w:num="1"/>
          <w:docGrid w:type="lines" w:linePitch="312" w:charSpace="0"/>
        </w:sectPr>
      </w:pPr>
      <w:r>
        <w:rPr>
          <w:rFonts w:hint="eastAsia" w:ascii="宋体" w:cs="宋体"/>
          <w:szCs w:val="21"/>
          <w:lang w:val="zh-CN"/>
        </w:rPr>
        <w:t>（三）</w:t>
      </w:r>
      <w:r>
        <w:rPr>
          <w:rFonts w:hint="eastAsia" w:cs="仿宋"/>
          <w:szCs w:val="21"/>
        </w:rPr>
        <w:t>通识教育选修课具体按照《东莞理工学院城市学院通识教育选修课程选课指南》执行。</w:t>
      </w:r>
    </w:p>
    <w:p>
      <w:pPr>
        <w:rPr>
          <w:b/>
          <w:sz w:val="24"/>
        </w:rPr>
      </w:pPr>
      <w:r>
        <w:rPr>
          <w:rFonts w:hint="eastAsia"/>
          <w:b/>
          <w:sz w:val="24"/>
        </w:rPr>
        <w:t>附件</w:t>
      </w:r>
      <w:r>
        <w:rPr>
          <w:b/>
          <w:sz w:val="24"/>
        </w:rPr>
        <w:t>1</w:t>
      </w:r>
      <w:r>
        <w:rPr>
          <w:rFonts w:hint="eastAsia"/>
          <w:b/>
          <w:sz w:val="24"/>
        </w:rPr>
        <w:t>：岗位、能力、课程关系说明</w:t>
      </w:r>
    </w:p>
    <w:tbl>
      <w:tblPr>
        <w:tblStyle w:val="26"/>
        <w:tblW w:w="15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425"/>
        <w:gridCol w:w="425"/>
        <w:gridCol w:w="426"/>
        <w:gridCol w:w="425"/>
        <w:gridCol w:w="425"/>
        <w:gridCol w:w="425"/>
        <w:gridCol w:w="426"/>
        <w:gridCol w:w="425"/>
        <w:gridCol w:w="425"/>
        <w:gridCol w:w="425"/>
        <w:gridCol w:w="370"/>
        <w:gridCol w:w="425"/>
        <w:gridCol w:w="339"/>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0" w:hRule="atLeast"/>
          <w:jc w:val="center"/>
        </w:trPr>
        <w:tc>
          <w:tcPr>
            <w:tcW w:w="710" w:type="dxa"/>
            <w:vAlign w:val="center"/>
          </w:tcPr>
          <w:p>
            <w:pPr>
              <w:spacing w:line="280" w:lineRule="exact"/>
              <w:jc w:val="center"/>
              <w:rPr>
                <w:sz w:val="18"/>
                <w:szCs w:val="18"/>
              </w:rPr>
            </w:pPr>
            <w:r>
              <w:rPr>
                <w:rFonts w:hint="eastAsia"/>
                <w:sz w:val="18"/>
                <w:szCs w:val="18"/>
              </w:rPr>
              <w:t>岗位名称</w:t>
            </w:r>
          </w:p>
        </w:tc>
        <w:tc>
          <w:tcPr>
            <w:tcW w:w="992" w:type="dxa"/>
            <w:vAlign w:val="center"/>
          </w:tcPr>
          <w:p>
            <w:pPr>
              <w:spacing w:line="280" w:lineRule="exact"/>
              <w:jc w:val="center"/>
              <w:rPr>
                <w:sz w:val="18"/>
                <w:szCs w:val="18"/>
              </w:rPr>
            </w:pPr>
            <w:r>
              <w:rPr>
                <w:rFonts w:hint="eastAsia"/>
                <w:sz w:val="18"/>
                <w:szCs w:val="18"/>
              </w:rPr>
              <w:t>岗位能力</w:t>
            </w:r>
          </w:p>
        </w:tc>
        <w:tc>
          <w:tcPr>
            <w:tcW w:w="425" w:type="dxa"/>
          </w:tcPr>
          <w:p>
            <w:pPr>
              <w:spacing w:line="280" w:lineRule="exact"/>
              <w:jc w:val="center"/>
              <w:rPr>
                <w:sz w:val="18"/>
                <w:szCs w:val="18"/>
              </w:rPr>
            </w:pPr>
            <w:r>
              <w:rPr>
                <w:rFonts w:hint="eastAsia"/>
                <w:sz w:val="18"/>
                <w:szCs w:val="18"/>
              </w:rPr>
              <w:t>通识教育课程</w:t>
            </w:r>
          </w:p>
        </w:tc>
        <w:tc>
          <w:tcPr>
            <w:tcW w:w="425" w:type="dxa"/>
          </w:tcPr>
          <w:p>
            <w:pPr>
              <w:spacing w:line="280" w:lineRule="exact"/>
              <w:jc w:val="center"/>
              <w:rPr>
                <w:sz w:val="18"/>
                <w:szCs w:val="18"/>
              </w:rPr>
            </w:pPr>
            <w:r>
              <w:rPr>
                <w:rFonts w:hint="eastAsia"/>
                <w:sz w:val="18"/>
                <w:szCs w:val="18"/>
              </w:rPr>
              <w:t>经济数学</w:t>
            </w:r>
          </w:p>
        </w:tc>
        <w:tc>
          <w:tcPr>
            <w:tcW w:w="426" w:type="dxa"/>
          </w:tcPr>
          <w:p>
            <w:pPr>
              <w:spacing w:line="280" w:lineRule="exact"/>
              <w:jc w:val="center"/>
              <w:rPr>
                <w:sz w:val="18"/>
                <w:szCs w:val="18"/>
              </w:rPr>
            </w:pPr>
            <w:r>
              <w:rPr>
                <w:rFonts w:hint="eastAsia"/>
                <w:sz w:val="18"/>
                <w:szCs w:val="18"/>
              </w:rPr>
              <w:t>概率论与数理统计</w:t>
            </w:r>
          </w:p>
        </w:tc>
        <w:tc>
          <w:tcPr>
            <w:tcW w:w="425" w:type="dxa"/>
          </w:tcPr>
          <w:p>
            <w:pPr>
              <w:spacing w:line="280" w:lineRule="exact"/>
              <w:jc w:val="center"/>
              <w:rPr>
                <w:sz w:val="18"/>
                <w:szCs w:val="18"/>
              </w:rPr>
            </w:pPr>
            <w:r>
              <w:rPr>
                <w:rFonts w:hint="eastAsia"/>
                <w:sz w:val="18"/>
                <w:szCs w:val="18"/>
              </w:rPr>
              <w:t>金融学</w:t>
            </w:r>
          </w:p>
        </w:tc>
        <w:tc>
          <w:tcPr>
            <w:tcW w:w="425" w:type="dxa"/>
          </w:tcPr>
          <w:p>
            <w:pPr>
              <w:spacing w:line="280" w:lineRule="exact"/>
              <w:jc w:val="center"/>
              <w:rPr>
                <w:sz w:val="18"/>
                <w:szCs w:val="18"/>
              </w:rPr>
            </w:pPr>
            <w:r>
              <w:rPr>
                <w:rFonts w:hint="eastAsia"/>
                <w:sz w:val="18"/>
                <w:szCs w:val="18"/>
              </w:rPr>
              <w:t>经济学</w:t>
            </w:r>
          </w:p>
        </w:tc>
        <w:tc>
          <w:tcPr>
            <w:tcW w:w="425" w:type="dxa"/>
          </w:tcPr>
          <w:p>
            <w:pPr>
              <w:spacing w:line="280" w:lineRule="exact"/>
              <w:jc w:val="center"/>
              <w:rPr>
                <w:sz w:val="18"/>
                <w:szCs w:val="18"/>
              </w:rPr>
            </w:pPr>
            <w:r>
              <w:rPr>
                <w:rFonts w:hint="eastAsia"/>
                <w:sz w:val="18"/>
                <w:szCs w:val="18"/>
              </w:rPr>
              <w:t>电子商务经济学</w:t>
            </w:r>
          </w:p>
        </w:tc>
        <w:tc>
          <w:tcPr>
            <w:tcW w:w="426" w:type="dxa"/>
          </w:tcPr>
          <w:p>
            <w:pPr>
              <w:spacing w:line="280" w:lineRule="exact"/>
              <w:jc w:val="center"/>
              <w:rPr>
                <w:sz w:val="18"/>
                <w:szCs w:val="18"/>
              </w:rPr>
            </w:pPr>
            <w:r>
              <w:rPr>
                <w:rFonts w:hint="eastAsia"/>
                <w:sz w:val="18"/>
                <w:szCs w:val="18"/>
              </w:rPr>
              <w:t>管理学原理</w:t>
            </w:r>
          </w:p>
        </w:tc>
        <w:tc>
          <w:tcPr>
            <w:tcW w:w="425" w:type="dxa"/>
          </w:tcPr>
          <w:p>
            <w:pPr>
              <w:spacing w:line="280" w:lineRule="exact"/>
              <w:jc w:val="center"/>
              <w:rPr>
                <w:sz w:val="18"/>
                <w:szCs w:val="18"/>
              </w:rPr>
            </w:pPr>
            <w:r>
              <w:rPr>
                <w:rFonts w:hint="eastAsia"/>
                <w:sz w:val="18"/>
                <w:szCs w:val="18"/>
              </w:rPr>
              <w:t>会计学原理</w:t>
            </w:r>
          </w:p>
        </w:tc>
        <w:tc>
          <w:tcPr>
            <w:tcW w:w="425" w:type="dxa"/>
          </w:tcPr>
          <w:p>
            <w:pPr>
              <w:spacing w:line="280" w:lineRule="exact"/>
              <w:jc w:val="center"/>
              <w:rPr>
                <w:sz w:val="18"/>
                <w:szCs w:val="18"/>
              </w:rPr>
            </w:pPr>
            <w:r>
              <w:rPr>
                <w:rFonts w:hint="eastAsia"/>
                <w:sz w:val="18"/>
                <w:szCs w:val="18"/>
              </w:rPr>
              <w:t>电子商务概论</w:t>
            </w:r>
          </w:p>
        </w:tc>
        <w:tc>
          <w:tcPr>
            <w:tcW w:w="425" w:type="dxa"/>
          </w:tcPr>
          <w:p>
            <w:pPr>
              <w:spacing w:line="280" w:lineRule="exact"/>
              <w:jc w:val="center"/>
              <w:rPr>
                <w:sz w:val="18"/>
                <w:szCs w:val="18"/>
              </w:rPr>
            </w:pPr>
            <w:r>
              <w:rPr>
                <w:rFonts w:hint="eastAsia"/>
                <w:sz w:val="18"/>
                <w:szCs w:val="18"/>
              </w:rPr>
              <w:t>电子商务法规</w:t>
            </w:r>
          </w:p>
        </w:tc>
        <w:tc>
          <w:tcPr>
            <w:tcW w:w="370" w:type="dxa"/>
          </w:tcPr>
          <w:p>
            <w:pPr>
              <w:spacing w:line="280" w:lineRule="exact"/>
              <w:jc w:val="center"/>
              <w:rPr>
                <w:sz w:val="18"/>
                <w:szCs w:val="18"/>
              </w:rPr>
            </w:pPr>
            <w:r>
              <w:rPr>
                <w:rFonts w:hint="eastAsia"/>
                <w:sz w:val="18"/>
                <w:szCs w:val="18"/>
              </w:rPr>
              <w:t>经济法</w:t>
            </w:r>
          </w:p>
        </w:tc>
        <w:tc>
          <w:tcPr>
            <w:tcW w:w="425" w:type="dxa"/>
          </w:tcPr>
          <w:p>
            <w:pPr>
              <w:spacing w:line="280" w:lineRule="exact"/>
              <w:jc w:val="center"/>
              <w:rPr>
                <w:sz w:val="18"/>
                <w:szCs w:val="18"/>
              </w:rPr>
            </w:pPr>
            <w:r>
              <w:rPr>
                <w:rFonts w:hint="eastAsia"/>
                <w:sz w:val="18"/>
                <w:szCs w:val="18"/>
              </w:rPr>
              <w:t>跨境电商实务</w:t>
            </w:r>
          </w:p>
        </w:tc>
        <w:tc>
          <w:tcPr>
            <w:tcW w:w="339" w:type="dxa"/>
          </w:tcPr>
          <w:p>
            <w:pPr>
              <w:spacing w:line="280" w:lineRule="exact"/>
              <w:jc w:val="center"/>
              <w:rPr>
                <w:sz w:val="18"/>
                <w:szCs w:val="18"/>
              </w:rPr>
            </w:pPr>
            <w:r>
              <w:rPr>
                <w:rFonts w:hint="eastAsia"/>
                <w:sz w:val="18"/>
                <w:szCs w:val="18"/>
              </w:rPr>
              <w:t>国际贸易实务</w:t>
            </w:r>
          </w:p>
        </w:tc>
        <w:tc>
          <w:tcPr>
            <w:tcW w:w="426" w:type="dxa"/>
          </w:tcPr>
          <w:p>
            <w:pPr>
              <w:spacing w:line="280" w:lineRule="exact"/>
              <w:jc w:val="center"/>
              <w:rPr>
                <w:sz w:val="18"/>
                <w:szCs w:val="18"/>
              </w:rPr>
            </w:pPr>
            <w:r>
              <w:rPr>
                <w:rFonts w:hint="eastAsia"/>
                <w:sz w:val="18"/>
                <w:szCs w:val="18"/>
              </w:rPr>
              <w:t>商业统计分析</w:t>
            </w:r>
          </w:p>
        </w:tc>
        <w:tc>
          <w:tcPr>
            <w:tcW w:w="425" w:type="dxa"/>
          </w:tcPr>
          <w:p>
            <w:pPr>
              <w:spacing w:line="280" w:lineRule="exact"/>
              <w:jc w:val="center"/>
              <w:rPr>
                <w:sz w:val="18"/>
                <w:szCs w:val="18"/>
              </w:rPr>
            </w:pPr>
            <w:r>
              <w:rPr>
                <w:rFonts w:hint="eastAsia"/>
                <w:sz w:val="18"/>
                <w:szCs w:val="18"/>
              </w:rPr>
              <w:t>商务沟通</w:t>
            </w:r>
          </w:p>
        </w:tc>
        <w:tc>
          <w:tcPr>
            <w:tcW w:w="425" w:type="dxa"/>
          </w:tcPr>
          <w:p>
            <w:pPr>
              <w:spacing w:line="280" w:lineRule="exact"/>
              <w:jc w:val="center"/>
              <w:rPr>
                <w:sz w:val="18"/>
                <w:szCs w:val="18"/>
              </w:rPr>
            </w:pPr>
            <w:r>
              <w:rPr>
                <w:rFonts w:hint="eastAsia"/>
                <w:sz w:val="18"/>
                <w:szCs w:val="18"/>
              </w:rPr>
              <w:t>国际市场营销</w:t>
            </w:r>
          </w:p>
        </w:tc>
        <w:tc>
          <w:tcPr>
            <w:tcW w:w="425" w:type="dxa"/>
          </w:tcPr>
          <w:p>
            <w:pPr>
              <w:spacing w:line="280" w:lineRule="exact"/>
              <w:jc w:val="center"/>
              <w:rPr>
                <w:sz w:val="18"/>
                <w:szCs w:val="18"/>
              </w:rPr>
            </w:pPr>
            <w:r>
              <w:rPr>
                <w:rFonts w:hint="eastAsia"/>
                <w:sz w:val="18"/>
                <w:szCs w:val="18"/>
              </w:rPr>
              <w:t>网络营销</w:t>
            </w:r>
          </w:p>
        </w:tc>
        <w:tc>
          <w:tcPr>
            <w:tcW w:w="426" w:type="dxa"/>
          </w:tcPr>
          <w:p>
            <w:pPr>
              <w:spacing w:line="280" w:lineRule="exact"/>
              <w:jc w:val="center"/>
              <w:rPr>
                <w:sz w:val="18"/>
                <w:szCs w:val="18"/>
              </w:rPr>
            </w:pPr>
            <w:r>
              <w:rPr>
                <w:rFonts w:hint="eastAsia"/>
                <w:sz w:val="18"/>
                <w:szCs w:val="18"/>
              </w:rPr>
              <w:t>电子商务专业英语</w:t>
            </w:r>
          </w:p>
        </w:tc>
        <w:tc>
          <w:tcPr>
            <w:tcW w:w="425" w:type="dxa"/>
          </w:tcPr>
          <w:p>
            <w:pPr>
              <w:spacing w:line="280" w:lineRule="exact"/>
              <w:jc w:val="center"/>
              <w:rPr>
                <w:sz w:val="18"/>
                <w:szCs w:val="18"/>
              </w:rPr>
            </w:pPr>
            <w:r>
              <w:rPr>
                <w:rFonts w:hint="eastAsia"/>
                <w:sz w:val="18"/>
                <w:szCs w:val="18"/>
              </w:rPr>
              <w:t>报关实务</w:t>
            </w:r>
          </w:p>
        </w:tc>
        <w:tc>
          <w:tcPr>
            <w:tcW w:w="425" w:type="dxa"/>
          </w:tcPr>
          <w:p>
            <w:pPr>
              <w:spacing w:line="280" w:lineRule="exact"/>
              <w:jc w:val="center"/>
              <w:rPr>
                <w:sz w:val="18"/>
                <w:szCs w:val="18"/>
              </w:rPr>
            </w:pPr>
            <w:r>
              <w:rPr>
                <w:rFonts w:hint="eastAsia"/>
                <w:sz w:val="18"/>
                <w:szCs w:val="18"/>
              </w:rPr>
              <w:t>保险学原理</w:t>
            </w:r>
          </w:p>
        </w:tc>
        <w:tc>
          <w:tcPr>
            <w:tcW w:w="425" w:type="dxa"/>
          </w:tcPr>
          <w:p>
            <w:pPr>
              <w:spacing w:line="280" w:lineRule="exact"/>
              <w:jc w:val="center"/>
              <w:rPr>
                <w:sz w:val="18"/>
                <w:szCs w:val="18"/>
              </w:rPr>
            </w:pPr>
            <w:r>
              <w:rPr>
                <w:rFonts w:hint="eastAsia"/>
                <w:sz w:val="18"/>
                <w:szCs w:val="18"/>
              </w:rPr>
              <w:t>商品学</w:t>
            </w:r>
          </w:p>
        </w:tc>
        <w:tc>
          <w:tcPr>
            <w:tcW w:w="426" w:type="dxa"/>
          </w:tcPr>
          <w:p>
            <w:pPr>
              <w:spacing w:line="280" w:lineRule="exact"/>
              <w:jc w:val="center"/>
              <w:rPr>
                <w:sz w:val="18"/>
                <w:szCs w:val="18"/>
              </w:rPr>
            </w:pPr>
            <w:r>
              <w:rPr>
                <w:rFonts w:hint="eastAsia"/>
                <w:sz w:val="18"/>
                <w:szCs w:val="18"/>
              </w:rPr>
              <w:t>数据库原理与应用</w:t>
            </w:r>
          </w:p>
        </w:tc>
        <w:tc>
          <w:tcPr>
            <w:tcW w:w="425" w:type="dxa"/>
          </w:tcPr>
          <w:p>
            <w:pPr>
              <w:spacing w:line="280" w:lineRule="exact"/>
              <w:jc w:val="center"/>
              <w:rPr>
                <w:sz w:val="18"/>
                <w:szCs w:val="18"/>
              </w:rPr>
            </w:pPr>
            <w:r>
              <w:rPr>
                <w:rFonts w:hint="eastAsia"/>
                <w:sz w:val="18"/>
                <w:szCs w:val="18"/>
              </w:rPr>
              <w:t>商务智能</w:t>
            </w:r>
          </w:p>
        </w:tc>
        <w:tc>
          <w:tcPr>
            <w:tcW w:w="425" w:type="dxa"/>
          </w:tcPr>
          <w:p>
            <w:pPr>
              <w:spacing w:line="280" w:lineRule="exact"/>
              <w:jc w:val="center"/>
              <w:rPr>
                <w:sz w:val="18"/>
                <w:szCs w:val="18"/>
              </w:rPr>
            </w:pPr>
            <w:r>
              <w:rPr>
                <w:rFonts w:hint="eastAsia"/>
                <w:sz w:val="18"/>
                <w:szCs w:val="18"/>
              </w:rPr>
              <w:t>电子商务网站运营与管理</w:t>
            </w:r>
          </w:p>
        </w:tc>
        <w:tc>
          <w:tcPr>
            <w:tcW w:w="425" w:type="dxa"/>
          </w:tcPr>
          <w:p>
            <w:pPr>
              <w:spacing w:line="280" w:lineRule="exact"/>
              <w:jc w:val="center"/>
              <w:rPr>
                <w:sz w:val="18"/>
                <w:szCs w:val="18"/>
              </w:rPr>
            </w:pPr>
            <w:r>
              <w:rPr>
                <w:rFonts w:hint="eastAsia"/>
                <w:sz w:val="18"/>
                <w:szCs w:val="18"/>
              </w:rPr>
              <w:t>电子商务安全与支付</w:t>
            </w:r>
          </w:p>
        </w:tc>
        <w:tc>
          <w:tcPr>
            <w:tcW w:w="426" w:type="dxa"/>
          </w:tcPr>
          <w:p>
            <w:pPr>
              <w:spacing w:line="280" w:lineRule="exact"/>
              <w:jc w:val="center"/>
              <w:rPr>
                <w:sz w:val="18"/>
                <w:szCs w:val="18"/>
              </w:rPr>
            </w:pPr>
            <w:r>
              <w:rPr>
                <w:rFonts w:hint="eastAsia"/>
                <w:sz w:val="18"/>
                <w:szCs w:val="18"/>
              </w:rPr>
              <w:t>信息检索技术</w:t>
            </w:r>
          </w:p>
        </w:tc>
        <w:tc>
          <w:tcPr>
            <w:tcW w:w="425" w:type="dxa"/>
          </w:tcPr>
          <w:p>
            <w:pPr>
              <w:spacing w:line="280" w:lineRule="exact"/>
              <w:jc w:val="center"/>
              <w:rPr>
                <w:sz w:val="18"/>
                <w:szCs w:val="18"/>
              </w:rPr>
            </w:pPr>
            <w:r>
              <w:rPr>
                <w:rFonts w:hint="eastAsia"/>
                <w:sz w:val="18"/>
                <w:szCs w:val="18"/>
              </w:rPr>
              <w:t>网站美工设计基础</w:t>
            </w:r>
          </w:p>
        </w:tc>
        <w:tc>
          <w:tcPr>
            <w:tcW w:w="425" w:type="dxa"/>
          </w:tcPr>
          <w:p>
            <w:pPr>
              <w:spacing w:line="280" w:lineRule="exact"/>
              <w:jc w:val="center"/>
              <w:rPr>
                <w:sz w:val="18"/>
                <w:szCs w:val="18"/>
              </w:rPr>
            </w:pPr>
            <w:r>
              <w:rPr>
                <w:rFonts w:hint="eastAsia"/>
                <w:sz w:val="18"/>
                <w:szCs w:val="18"/>
              </w:rPr>
              <w:t>网络广告设计</w:t>
            </w:r>
          </w:p>
        </w:tc>
        <w:tc>
          <w:tcPr>
            <w:tcW w:w="425" w:type="dxa"/>
          </w:tcPr>
          <w:p>
            <w:pPr>
              <w:spacing w:line="280" w:lineRule="exact"/>
              <w:jc w:val="center"/>
              <w:rPr>
                <w:sz w:val="18"/>
                <w:szCs w:val="18"/>
              </w:rPr>
            </w:pPr>
            <w:r>
              <w:rPr>
                <w:rFonts w:hint="eastAsia"/>
                <w:sz w:val="18"/>
                <w:szCs w:val="18"/>
              </w:rPr>
              <w:t>多媒体技术及应用</w:t>
            </w:r>
          </w:p>
        </w:tc>
        <w:tc>
          <w:tcPr>
            <w:tcW w:w="426" w:type="dxa"/>
          </w:tcPr>
          <w:p>
            <w:pPr>
              <w:spacing w:line="280" w:lineRule="exact"/>
              <w:jc w:val="center"/>
              <w:rPr>
                <w:sz w:val="18"/>
                <w:szCs w:val="18"/>
              </w:rPr>
            </w:pPr>
            <w:r>
              <w:rPr>
                <w:rFonts w:hint="eastAsia"/>
                <w:sz w:val="18"/>
                <w:szCs w:val="18"/>
              </w:rPr>
              <w:t>网站优化技术</w:t>
            </w:r>
          </w:p>
        </w:tc>
        <w:tc>
          <w:tcPr>
            <w:tcW w:w="425" w:type="dxa"/>
          </w:tcPr>
          <w:p>
            <w:pPr>
              <w:spacing w:line="280" w:lineRule="exact"/>
              <w:jc w:val="center"/>
              <w:rPr>
                <w:sz w:val="18"/>
                <w:szCs w:val="18"/>
              </w:rPr>
            </w:pPr>
            <w:r>
              <w:rPr>
                <w:rFonts w:hint="eastAsia"/>
                <w:sz w:val="18"/>
                <w:szCs w:val="18"/>
              </w:rPr>
              <w:t>电子商务物流与供应链管理</w:t>
            </w:r>
          </w:p>
        </w:tc>
        <w:tc>
          <w:tcPr>
            <w:tcW w:w="379" w:type="dxa"/>
          </w:tcPr>
          <w:p>
            <w:pPr>
              <w:spacing w:line="280" w:lineRule="exact"/>
              <w:rPr>
                <w:sz w:val="18"/>
                <w:szCs w:val="18"/>
              </w:rPr>
            </w:pPr>
            <w:r>
              <w:rPr>
                <w:sz w:val="18"/>
                <w:szCs w:val="18"/>
              </w:rPr>
              <w:t>ERP</w:t>
            </w:r>
            <w:r>
              <w:rPr>
                <w:rFonts w:hint="eastAsia"/>
                <w:sz w:val="18"/>
                <w:szCs w:val="18"/>
              </w:rPr>
              <w:t>与客户关系管理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Pr>
          <w:p>
            <w:pPr>
              <w:spacing w:line="280" w:lineRule="exact"/>
              <w:rPr>
                <w:sz w:val="18"/>
                <w:szCs w:val="18"/>
              </w:rPr>
            </w:pPr>
            <w:r>
              <w:rPr>
                <w:rFonts w:hint="eastAsia"/>
                <w:sz w:val="18"/>
                <w:szCs w:val="18"/>
              </w:rPr>
              <w:t>商务运营方向</w:t>
            </w:r>
          </w:p>
        </w:tc>
        <w:tc>
          <w:tcPr>
            <w:tcW w:w="992" w:type="dxa"/>
          </w:tcPr>
          <w:p>
            <w:pPr>
              <w:spacing w:line="280" w:lineRule="exact"/>
              <w:rPr>
                <w:sz w:val="18"/>
                <w:szCs w:val="18"/>
              </w:rPr>
            </w:pPr>
            <w:r>
              <w:rPr>
                <w:rFonts w:hint="eastAsia"/>
                <w:sz w:val="18"/>
                <w:szCs w:val="18"/>
              </w:rPr>
              <w:t>业务能力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39"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沟通协调能力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英语应用能力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0"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文字表达能力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0"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开拓创新能力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Pr>
          <w:p>
            <w:pPr>
              <w:spacing w:line="280" w:lineRule="exact"/>
              <w:rPr>
                <w:sz w:val="18"/>
                <w:szCs w:val="18"/>
              </w:rPr>
            </w:pPr>
            <w:r>
              <w:rPr>
                <w:rFonts w:hint="eastAsia"/>
                <w:sz w:val="18"/>
                <w:szCs w:val="18"/>
              </w:rPr>
              <w:t>市场推广及互联网产品经理方向</w:t>
            </w:r>
          </w:p>
        </w:tc>
        <w:tc>
          <w:tcPr>
            <w:tcW w:w="992" w:type="dxa"/>
          </w:tcPr>
          <w:p>
            <w:pPr>
              <w:spacing w:line="280" w:lineRule="exact"/>
              <w:rPr>
                <w:sz w:val="18"/>
                <w:szCs w:val="18"/>
              </w:rPr>
            </w:pPr>
            <w:r>
              <w:rPr>
                <w:rFonts w:hint="eastAsia"/>
                <w:sz w:val="18"/>
                <w:szCs w:val="18"/>
              </w:rPr>
              <w:t>业务能力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39"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沟通协调能力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英语应用能力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0"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文字表达能力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0"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379"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Pr>
          <w:p>
            <w:pPr>
              <w:spacing w:line="280" w:lineRule="exact"/>
              <w:rPr>
                <w:sz w:val="18"/>
                <w:szCs w:val="18"/>
              </w:rPr>
            </w:pPr>
          </w:p>
        </w:tc>
        <w:tc>
          <w:tcPr>
            <w:tcW w:w="992" w:type="dxa"/>
          </w:tcPr>
          <w:p>
            <w:pPr>
              <w:spacing w:line="280" w:lineRule="exact"/>
              <w:rPr>
                <w:sz w:val="18"/>
                <w:szCs w:val="18"/>
              </w:rPr>
            </w:pPr>
            <w:r>
              <w:rPr>
                <w:rFonts w:hint="eastAsia"/>
                <w:sz w:val="18"/>
                <w:szCs w:val="18"/>
              </w:rPr>
              <w:t>开拓创新能力</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370"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39"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426" w:type="dxa"/>
            <w:vAlign w:val="center"/>
          </w:tcPr>
          <w:p>
            <w:pPr>
              <w:spacing w:line="280" w:lineRule="exact"/>
              <w:jc w:val="center"/>
              <w:rPr>
                <w:sz w:val="18"/>
                <w:szCs w:val="18"/>
              </w:rPr>
            </w:pPr>
            <w:r>
              <w:rPr>
                <w:rFonts w:hint="eastAsia"/>
                <w:sz w:val="18"/>
                <w:szCs w:val="18"/>
              </w:rPr>
              <w:t>√</w:t>
            </w:r>
          </w:p>
        </w:tc>
        <w:tc>
          <w:tcPr>
            <w:tcW w:w="425" w:type="dxa"/>
            <w:vAlign w:val="center"/>
          </w:tcPr>
          <w:p>
            <w:pPr>
              <w:spacing w:line="280" w:lineRule="exact"/>
              <w:jc w:val="center"/>
              <w:rPr>
                <w:sz w:val="18"/>
                <w:szCs w:val="18"/>
              </w:rPr>
            </w:pPr>
            <w:r>
              <w:rPr>
                <w:rFonts w:hint="eastAsia"/>
                <w:sz w:val="18"/>
                <w:szCs w:val="18"/>
              </w:rPr>
              <w:t>√</w:t>
            </w:r>
          </w:p>
        </w:tc>
        <w:tc>
          <w:tcPr>
            <w:tcW w:w="379" w:type="dxa"/>
            <w:vAlign w:val="center"/>
          </w:tcPr>
          <w:p>
            <w:pPr>
              <w:spacing w:line="280" w:lineRule="exact"/>
              <w:jc w:val="center"/>
              <w:rPr>
                <w:sz w:val="18"/>
                <w:szCs w:val="18"/>
              </w:rPr>
            </w:pPr>
            <w:r>
              <w:rPr>
                <w:rFonts w:hint="eastAsia"/>
                <w:sz w:val="18"/>
                <w:szCs w:val="18"/>
              </w:rPr>
              <w:t>√</w:t>
            </w:r>
          </w:p>
        </w:tc>
      </w:tr>
    </w:tbl>
    <w:p>
      <w:pPr>
        <w:rPr>
          <w:rFonts w:ascii="宋体"/>
          <w:b/>
          <w:color w:val="000000"/>
          <w:sz w:val="28"/>
          <w:szCs w:val="28"/>
        </w:rPr>
        <w:sectPr>
          <w:pgSz w:w="16838" w:h="11906" w:orient="landscape"/>
          <w:pgMar w:top="1135" w:right="1440" w:bottom="993" w:left="1440" w:header="851" w:footer="992" w:gutter="0"/>
          <w:cols w:space="425" w:num="1"/>
          <w:docGrid w:type="linesAndChars" w:linePitch="312" w:charSpace="0"/>
        </w:sectPr>
      </w:pPr>
    </w:p>
    <w:p>
      <w:pPr>
        <w:spacing w:line="400" w:lineRule="exact"/>
        <w:rPr>
          <w:rFonts w:ascii="宋体" w:hAnsi="宋体"/>
          <w:b/>
          <w:sz w:val="24"/>
        </w:rPr>
      </w:pPr>
      <w:r>
        <w:rPr>
          <w:rFonts w:hint="eastAsia" w:ascii="宋体" w:hAnsi="宋体"/>
          <w:b/>
          <w:sz w:val="24"/>
        </w:rPr>
        <w:t>附件2：核心课程简介</w:t>
      </w:r>
    </w:p>
    <w:p>
      <w:pPr>
        <w:spacing w:line="400" w:lineRule="exact"/>
        <w:rPr>
          <w:rFonts w:ascii="宋体" w:hAnsi="宋体"/>
          <w:b/>
        </w:rPr>
      </w:pPr>
      <w:r>
        <w:rPr>
          <w:rFonts w:ascii="宋体" w:hAnsi="宋体"/>
          <w:b/>
          <w:bCs/>
          <w:color w:val="000000"/>
          <w:kern w:val="0"/>
          <w:szCs w:val="21"/>
        </w:rPr>
        <w:t>1</w:t>
      </w:r>
      <w:r>
        <w:rPr>
          <w:rFonts w:hint="eastAsia" w:ascii="宋体" w:hAnsi="宋体"/>
          <w:b/>
          <w:bCs/>
          <w:color w:val="000000"/>
          <w:kern w:val="0"/>
          <w:szCs w:val="21"/>
        </w:rPr>
        <w:t>．课程名称：</w:t>
      </w:r>
      <w:r>
        <w:rPr>
          <w:rFonts w:hint="eastAsia" w:ascii="宋体" w:hAnsi="宋体"/>
          <w:b/>
          <w:bCs/>
          <w:color w:val="000000"/>
          <w:kern w:val="0"/>
          <w:szCs w:val="21"/>
          <w:lang w:val="zh-CN"/>
        </w:rPr>
        <w:t xml:space="preserve">管理学原理     </w:t>
      </w:r>
      <w:r>
        <w:rPr>
          <w:rFonts w:hint="eastAsia" w:ascii="宋体" w:hAnsi="宋体"/>
          <w:b/>
          <w:color w:val="000000"/>
          <w:szCs w:val="21"/>
        </w:rPr>
        <w:t>学时48    学分3     课程类别：学科基础必修课程</w:t>
      </w:r>
    </w:p>
    <w:p>
      <w:pPr>
        <w:spacing w:line="400" w:lineRule="exact"/>
        <w:ind w:firstLine="420" w:firstLineChars="200"/>
        <w:rPr>
          <w:rFonts w:ascii="宋体" w:hAnsi="宋体"/>
          <w:color w:val="000000"/>
          <w:szCs w:val="21"/>
        </w:rPr>
      </w:pPr>
      <w:r>
        <w:rPr>
          <w:rFonts w:hint="eastAsia" w:ascii="宋体" w:hAnsi="宋体"/>
          <w:color w:val="000000"/>
          <w:szCs w:val="21"/>
        </w:rPr>
        <w:t>本课程是本专业的学科基础必修课程，其主要研究对象是组织中的管理活动，研究范围主要包括组织、管理方式以及经营。本课程在介绍古今中外社会经济活动中所创立的管理思想与方法的基础上，分别从计划、组织、领导、控制、创新等管理的几个职能方面，结合案例分析，详细介绍了管理学中的系统、动态、人本、责任、效益与伦理原理。</w:t>
      </w:r>
    </w:p>
    <w:p>
      <w:pPr>
        <w:spacing w:line="400" w:lineRule="exact"/>
        <w:ind w:firstLine="420" w:firstLineChars="200"/>
        <w:rPr>
          <w:rFonts w:ascii="宋体" w:hAnsi="宋体"/>
        </w:rPr>
      </w:pPr>
      <w:r>
        <w:rPr>
          <w:rFonts w:hint="eastAsia" w:ascii="宋体" w:hAnsi="宋体"/>
          <w:color w:val="000000"/>
          <w:szCs w:val="21"/>
        </w:rPr>
        <w:t>通过本课程的</w:t>
      </w:r>
      <w:r>
        <w:rPr>
          <w:rFonts w:hint="eastAsia" w:ascii="宋体" w:hAnsi="宋体"/>
        </w:rPr>
        <w:t>学习，使</w:t>
      </w:r>
      <w:r>
        <w:rPr>
          <w:rFonts w:ascii="宋体" w:hAnsi="宋体"/>
        </w:rPr>
        <w:t>学生系统学习和比较全面地掌握管理与管理学的基本原理、基本方法和一般规律，培养学生基本的管理素质、管理技能和管理绩效观，既为后续的专业课程学习</w:t>
      </w:r>
      <w:r>
        <w:rPr>
          <w:rFonts w:hint="eastAsia" w:ascii="宋体" w:hAnsi="宋体"/>
        </w:rPr>
        <w:t>，</w:t>
      </w:r>
      <w:r>
        <w:rPr>
          <w:rFonts w:ascii="宋体" w:hAnsi="宋体"/>
        </w:rPr>
        <w:t>也为将来成为管理者从事管理</w:t>
      </w:r>
      <w:r>
        <w:rPr>
          <w:rFonts w:hint="eastAsia" w:ascii="宋体" w:hAnsi="宋体"/>
        </w:rPr>
        <w:t>实践</w:t>
      </w:r>
      <w:r>
        <w:rPr>
          <w:rFonts w:ascii="宋体" w:hAnsi="宋体"/>
        </w:rPr>
        <w:t>活动打下良好的基础。</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先修课程：无</w:t>
      </w:r>
    </w:p>
    <w:p>
      <w:pPr>
        <w:spacing w:line="400" w:lineRule="exact"/>
        <w:rPr>
          <w:rFonts w:ascii="宋体" w:hAnsi="宋体"/>
          <w:b/>
        </w:rPr>
      </w:pPr>
      <w:r>
        <w:rPr>
          <w:rFonts w:hint="eastAsia" w:ascii="宋体" w:hAnsi="宋体"/>
          <w:b/>
          <w:bCs/>
          <w:color w:val="000000"/>
          <w:kern w:val="0"/>
          <w:szCs w:val="21"/>
        </w:rPr>
        <w:t>2．课程名称：</w:t>
      </w:r>
      <w:r>
        <w:rPr>
          <w:rFonts w:hint="eastAsia" w:ascii="宋体" w:hAnsi="宋体"/>
          <w:b/>
          <w:bCs/>
          <w:color w:val="000000"/>
          <w:kern w:val="0"/>
          <w:szCs w:val="21"/>
          <w:lang w:val="zh-CN"/>
        </w:rPr>
        <w:t xml:space="preserve">电子商务概论     </w:t>
      </w:r>
      <w:r>
        <w:rPr>
          <w:rFonts w:hint="eastAsia" w:ascii="宋体" w:hAnsi="宋体"/>
          <w:b/>
          <w:color w:val="000000"/>
          <w:szCs w:val="21"/>
        </w:rPr>
        <w:t>学时48    学分3    课程类别：专业必修课程</w:t>
      </w:r>
    </w:p>
    <w:p>
      <w:pPr>
        <w:spacing w:line="400" w:lineRule="exact"/>
        <w:ind w:firstLine="411" w:firstLineChars="196"/>
        <w:rPr>
          <w:rFonts w:ascii="宋体" w:hAnsi="宋体"/>
          <w:color w:val="000000"/>
          <w:szCs w:val="21"/>
        </w:rPr>
      </w:pPr>
      <w:r>
        <w:rPr>
          <w:rFonts w:hint="eastAsia" w:ascii="宋体" w:hAnsi="宋体"/>
          <w:bCs/>
          <w:color w:val="000000"/>
          <w:szCs w:val="21"/>
        </w:rPr>
        <w:t>本课程是本专业的专业必修课程，其主要课程内容为：</w:t>
      </w:r>
      <w:r>
        <w:rPr>
          <w:rFonts w:hint="eastAsia" w:ascii="宋体" w:hAnsi="宋体"/>
          <w:color w:val="000000"/>
          <w:szCs w:val="21"/>
        </w:rPr>
        <w:t>电子商务基本知识、电子商务的框架体系、电子商务商业模式及应用、电子商务网络平台技术、安全技术及物流技术、电子商务法律基础、电子商务在行业中的应用、电子商务企业管理方案。</w:t>
      </w:r>
    </w:p>
    <w:p>
      <w:pPr>
        <w:spacing w:line="400" w:lineRule="exact"/>
        <w:ind w:firstLine="411" w:firstLineChars="196"/>
        <w:rPr>
          <w:rFonts w:ascii="宋体" w:hAnsi="宋体"/>
          <w:color w:val="000000"/>
          <w:szCs w:val="21"/>
        </w:rPr>
      </w:pPr>
      <w:r>
        <w:rPr>
          <w:rFonts w:hint="eastAsia" w:ascii="宋体" w:hAnsi="宋体"/>
          <w:color w:val="000000"/>
          <w:szCs w:val="21"/>
        </w:rPr>
        <w:t>通过本课程的学习，使学生能够初步掌握涉及电子商务的全面的基础性知识，对电子商务中涉及到的技术及商务问题有个清晰的认识，为后续的专业课程打下扎实的基础。</w:t>
      </w:r>
    </w:p>
    <w:p>
      <w:pPr>
        <w:spacing w:line="400" w:lineRule="exact"/>
        <w:ind w:firstLine="411" w:firstLineChars="196"/>
        <w:rPr>
          <w:rFonts w:ascii="宋体" w:hAnsi="宋体"/>
          <w:b/>
          <w:bCs/>
          <w:color w:val="000000"/>
          <w:kern w:val="0"/>
          <w:szCs w:val="21"/>
        </w:rPr>
      </w:pPr>
      <w:r>
        <w:rPr>
          <w:rFonts w:hint="eastAsia" w:ascii="宋体" w:hAnsi="宋体"/>
          <w:color w:val="000000"/>
          <w:szCs w:val="21"/>
        </w:rPr>
        <w:t>先修课程：无</w:t>
      </w:r>
    </w:p>
    <w:p>
      <w:pPr>
        <w:spacing w:line="400" w:lineRule="exact"/>
        <w:rPr>
          <w:rFonts w:ascii="宋体" w:hAnsi="宋体"/>
          <w:b/>
        </w:rPr>
      </w:pPr>
      <w:r>
        <w:rPr>
          <w:rFonts w:hint="eastAsia" w:ascii="宋体" w:hAnsi="宋体"/>
          <w:b/>
          <w:bCs/>
          <w:color w:val="000000"/>
          <w:kern w:val="0"/>
          <w:szCs w:val="21"/>
        </w:rPr>
        <w:t>3．课程名称：</w:t>
      </w:r>
      <w:r>
        <w:rPr>
          <w:rFonts w:hint="eastAsia" w:ascii="宋体" w:hAnsi="宋体"/>
          <w:b/>
          <w:bCs/>
          <w:color w:val="000000"/>
          <w:kern w:val="0"/>
          <w:szCs w:val="21"/>
          <w:lang w:val="zh-CN"/>
        </w:rPr>
        <w:t xml:space="preserve">电子商务经济学    </w:t>
      </w:r>
      <w:r>
        <w:rPr>
          <w:rFonts w:hint="eastAsia" w:ascii="宋体" w:hAnsi="宋体"/>
          <w:b/>
          <w:color w:val="000000"/>
          <w:szCs w:val="21"/>
        </w:rPr>
        <w:t>学时48    学分3    课程类别：专业必修课程</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本课程是本专业的专业必修课程，其主要研究对象是电子商务市场或在线市场，研究范围是电子商务经济学的基本理论和电子商务领域新的经济问题。课程内容包括电子商务经济学产生的背景、相关经济学原理以及电子商务市场中的产品、信息、企业、消费者、竞争、金融及融资等内容。</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通过本课程的学习，使学生能够对信息经济和网络经济的发展有较清晰的感知，能够较好地结合所学的知识和分析工具，对现实中的电子商务市场活动、产品服务、厂商、市场结构与竞争以及宏观经济政策影响进行恰当的分析。</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先修课程：经济学、电子商务概论</w:t>
      </w:r>
    </w:p>
    <w:p>
      <w:pPr>
        <w:spacing w:line="400" w:lineRule="exact"/>
        <w:rPr>
          <w:rFonts w:ascii="宋体" w:hAnsi="宋体"/>
          <w:b/>
        </w:rPr>
      </w:pPr>
      <w:r>
        <w:rPr>
          <w:rFonts w:hint="eastAsia" w:ascii="宋体" w:hAnsi="宋体"/>
          <w:b/>
          <w:bCs/>
          <w:kern w:val="0"/>
          <w:szCs w:val="21"/>
        </w:rPr>
        <w:t>4．课程名称：</w:t>
      </w:r>
      <w:r>
        <w:rPr>
          <w:rFonts w:hint="eastAsia" w:ascii="宋体" w:hAnsi="宋体"/>
          <w:b/>
          <w:bCs/>
          <w:kern w:val="0"/>
          <w:szCs w:val="21"/>
          <w:lang w:val="zh-CN"/>
        </w:rPr>
        <w:t xml:space="preserve">国际贸易实务    </w:t>
      </w:r>
      <w:r>
        <w:rPr>
          <w:rFonts w:hint="eastAsia" w:ascii="宋体" w:hAnsi="宋体"/>
          <w:b/>
          <w:szCs w:val="21"/>
        </w:rPr>
        <w:t>学时48    学分3     课程类别：专业必修课程</w:t>
      </w:r>
    </w:p>
    <w:p>
      <w:pPr>
        <w:widowControl/>
        <w:shd w:val="clear" w:color="auto" w:fill="FFFFFF"/>
        <w:spacing w:line="400" w:lineRule="exact"/>
        <w:ind w:firstLine="420" w:firstLineChars="200"/>
        <w:jc w:val="left"/>
        <w:rPr>
          <w:rFonts w:ascii="宋体" w:hAnsi="宋体"/>
          <w:szCs w:val="21"/>
        </w:rPr>
      </w:pPr>
      <w:r>
        <w:rPr>
          <w:rFonts w:hint="eastAsia" w:ascii="宋体" w:hAnsi="宋体"/>
          <w:szCs w:val="21"/>
        </w:rPr>
        <w:t>本课程是本专业的专业必修课程，该课程主要研究国际商品交换的基本原理、基本规则和基本业务操作技术，它以国际货物买卖合同为中心，结合有关的国际惯例和法律规定详细介绍国际货物买卖合同条款，合同的商订和履行。</w:t>
      </w:r>
    </w:p>
    <w:p>
      <w:pPr>
        <w:widowControl/>
        <w:shd w:val="clear" w:color="auto" w:fill="FFFFFF"/>
        <w:spacing w:line="400" w:lineRule="exact"/>
        <w:ind w:firstLine="420" w:firstLineChars="200"/>
        <w:jc w:val="left"/>
        <w:rPr>
          <w:rFonts w:ascii="宋体" w:hAnsi="宋体"/>
          <w:szCs w:val="21"/>
        </w:rPr>
      </w:pPr>
      <w:r>
        <w:rPr>
          <w:rFonts w:hint="eastAsia" w:ascii="宋体" w:hAnsi="宋体"/>
          <w:szCs w:val="21"/>
        </w:rPr>
        <w:t>通过该课程的学习，使学生能够较全面系统地掌握从事国际货物买卖的基本原理、基本知识和基本技能。</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先修课程：金融学、经济学</w:t>
      </w:r>
    </w:p>
    <w:p>
      <w:pPr>
        <w:spacing w:line="400" w:lineRule="exact"/>
        <w:rPr>
          <w:rFonts w:ascii="宋体" w:hAnsi="宋体"/>
          <w:b/>
        </w:rPr>
      </w:pPr>
      <w:r>
        <w:rPr>
          <w:rFonts w:hint="eastAsia" w:ascii="宋体" w:hAnsi="宋体"/>
          <w:b/>
          <w:bCs/>
          <w:color w:val="000000"/>
          <w:kern w:val="0"/>
          <w:szCs w:val="21"/>
        </w:rPr>
        <w:t>5．课程名称：</w:t>
      </w:r>
      <w:r>
        <w:rPr>
          <w:rFonts w:hint="eastAsia" w:ascii="宋体" w:hAnsi="宋体"/>
          <w:b/>
          <w:bCs/>
          <w:color w:val="000000"/>
          <w:kern w:val="0"/>
          <w:szCs w:val="21"/>
          <w:lang w:val="zh-CN"/>
        </w:rPr>
        <w:t xml:space="preserve">网络营销    </w:t>
      </w:r>
      <w:r>
        <w:rPr>
          <w:rFonts w:hint="eastAsia" w:ascii="宋体" w:hAnsi="宋体"/>
          <w:b/>
          <w:color w:val="000000"/>
          <w:szCs w:val="21"/>
        </w:rPr>
        <w:t xml:space="preserve">   学时48     学分3   课程类别：专业必修课程</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bCs/>
          <w:color w:val="000000"/>
          <w:szCs w:val="21"/>
        </w:rPr>
        <w:t>本课程是本专业的专业必修课程，其主要研究对象是</w:t>
      </w:r>
      <w:r>
        <w:rPr>
          <w:rFonts w:hint="eastAsia" w:ascii="宋体" w:hAnsi="宋体"/>
          <w:color w:val="000000"/>
          <w:szCs w:val="21"/>
        </w:rPr>
        <w:t>网络营销的方法体系，包括网络营销的常用工具和方法、网络营销导向的企业网站研究、搜索引擎营销、网络广告等；网络营销的实践与管理，包括网站推广、网络品牌的建立、信息发布与传播等以及网络营销管理的内容体系、评价体系。</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通过本课程学习，使学生能够系统掌握网络营销的基本理论、基本知识，学会利用网络进行市场信息收集和企业形象宣传，可以成功开展网络营销，培养学生的动手能力。</w:t>
      </w:r>
    </w:p>
    <w:p>
      <w:pPr>
        <w:widowControl/>
        <w:shd w:val="clear" w:color="auto" w:fill="FFFFFF"/>
        <w:spacing w:line="400" w:lineRule="exact"/>
        <w:ind w:firstLine="420" w:firstLineChars="200"/>
        <w:jc w:val="left"/>
        <w:rPr>
          <w:rFonts w:ascii="宋体" w:hAnsi="宋体"/>
          <w:color w:val="000000"/>
          <w:szCs w:val="21"/>
        </w:rPr>
      </w:pPr>
      <w:r>
        <w:rPr>
          <w:rFonts w:hint="eastAsia" w:ascii="宋体" w:hAnsi="宋体"/>
          <w:color w:val="000000"/>
          <w:szCs w:val="21"/>
        </w:rPr>
        <w:t>先修课程：电子商务概论、国际市场营销</w:t>
      </w:r>
    </w:p>
    <w:p>
      <w:pPr>
        <w:widowControl/>
        <w:shd w:val="clear" w:color="auto" w:fill="FFFFFF"/>
        <w:spacing w:line="400" w:lineRule="exact"/>
        <w:jc w:val="left"/>
        <w:rPr>
          <w:rFonts w:ascii="宋体" w:hAnsi="宋体"/>
          <w:color w:val="000000"/>
          <w:szCs w:val="21"/>
        </w:rPr>
      </w:pPr>
      <w:r>
        <w:rPr>
          <w:rFonts w:ascii="宋体" w:hAnsi="宋体"/>
          <w:b/>
          <w:bCs/>
          <w:kern w:val="0"/>
          <w:szCs w:val="21"/>
        </w:rPr>
        <w:t>6</w:t>
      </w:r>
      <w:r>
        <w:rPr>
          <w:rFonts w:hint="eastAsia" w:ascii="宋体" w:hAnsi="宋体"/>
          <w:b/>
          <w:bCs/>
          <w:kern w:val="0"/>
          <w:szCs w:val="21"/>
        </w:rPr>
        <w:t>．课程名称：电</w:t>
      </w:r>
      <w:r>
        <w:rPr>
          <w:rFonts w:hint="eastAsia" w:ascii="宋体" w:hAnsi="宋体"/>
          <w:b/>
          <w:bCs/>
          <w:color w:val="000000"/>
          <w:kern w:val="0"/>
          <w:szCs w:val="21"/>
        </w:rPr>
        <w:t xml:space="preserve">子商务安全与支付    </w:t>
      </w:r>
      <w:r>
        <w:rPr>
          <w:rFonts w:hint="eastAsia" w:ascii="宋体" w:hAnsi="宋体"/>
          <w:b/>
          <w:color w:val="000000"/>
          <w:szCs w:val="21"/>
        </w:rPr>
        <w:t>学时48    学分3  课程类别：专业必修课程</w:t>
      </w:r>
    </w:p>
    <w:p>
      <w:pPr>
        <w:widowControl/>
        <w:snapToGrid w:val="0"/>
        <w:spacing w:line="400" w:lineRule="exact"/>
        <w:ind w:firstLine="420" w:firstLineChars="200"/>
        <w:jc w:val="left"/>
        <w:rPr>
          <w:rFonts w:ascii="宋体" w:hAnsi="宋体"/>
          <w:szCs w:val="21"/>
        </w:rPr>
      </w:pPr>
      <w:r>
        <w:rPr>
          <w:rFonts w:hint="eastAsia" w:ascii="宋体" w:hAnsi="宋体"/>
          <w:szCs w:val="21"/>
        </w:rPr>
        <w:t>本课程本专业的专业必修课程，其研究对象是网络安全技术、安全协议与认证的内容，电子商务支付的法律保障，电子交易与支付的理论与技术。</w:t>
      </w:r>
    </w:p>
    <w:p>
      <w:pPr>
        <w:widowControl/>
        <w:snapToGrid w:val="0"/>
        <w:spacing w:line="400" w:lineRule="exact"/>
        <w:ind w:firstLine="420" w:firstLineChars="200"/>
        <w:jc w:val="left"/>
        <w:rPr>
          <w:rFonts w:ascii="宋体" w:hAnsi="宋体"/>
          <w:szCs w:val="21"/>
        </w:rPr>
      </w:pPr>
      <w:r>
        <w:rPr>
          <w:rFonts w:hint="eastAsia" w:ascii="宋体" w:hAnsi="宋体"/>
          <w:szCs w:val="21"/>
        </w:rPr>
        <w:t>通过本课程的学习，使学生能够了解电子商务安全技术、支付手段及风险防范等，培养其电子商务实践操作和管理能力。</w:t>
      </w:r>
    </w:p>
    <w:p>
      <w:pPr>
        <w:widowControl/>
        <w:snapToGrid w:val="0"/>
        <w:spacing w:line="400" w:lineRule="exact"/>
        <w:ind w:firstLine="420" w:firstLineChars="200"/>
        <w:jc w:val="left"/>
        <w:rPr>
          <w:rFonts w:ascii="宋体" w:hAnsi="宋体"/>
          <w:szCs w:val="21"/>
        </w:rPr>
      </w:pPr>
      <w:r>
        <w:rPr>
          <w:rFonts w:hint="eastAsia" w:ascii="宋体" w:hAnsi="宋体"/>
          <w:szCs w:val="21"/>
        </w:rPr>
        <w:t>先修课程：大学计算机、电子商务概论、互联网金融</w:t>
      </w:r>
    </w:p>
    <w:p>
      <w:pPr>
        <w:widowControl/>
        <w:shd w:val="clear" w:color="auto" w:fill="FFFFFF"/>
        <w:spacing w:line="400" w:lineRule="exact"/>
        <w:jc w:val="left"/>
        <w:rPr>
          <w:rFonts w:ascii="宋体" w:hAnsi="宋体"/>
          <w:b/>
          <w:color w:val="000000"/>
          <w:szCs w:val="21"/>
        </w:rPr>
      </w:pPr>
      <w:r>
        <w:rPr>
          <w:rFonts w:ascii="宋体" w:hAnsi="宋体"/>
          <w:b/>
          <w:bCs/>
          <w:color w:val="000000"/>
          <w:kern w:val="0"/>
          <w:szCs w:val="21"/>
        </w:rPr>
        <w:t>7</w:t>
      </w:r>
      <w:r>
        <w:rPr>
          <w:rFonts w:hint="eastAsia" w:ascii="宋体" w:hAnsi="宋体"/>
          <w:b/>
          <w:bCs/>
          <w:color w:val="000000"/>
          <w:kern w:val="0"/>
          <w:szCs w:val="21"/>
        </w:rPr>
        <w:t>．课程名称：</w:t>
      </w:r>
      <w:r>
        <w:rPr>
          <w:rFonts w:hint="eastAsia" w:ascii="宋体" w:hAnsi="宋体"/>
          <w:b/>
          <w:bCs/>
          <w:color w:val="000000"/>
          <w:kern w:val="0"/>
          <w:szCs w:val="21"/>
          <w:lang w:val="zh-CN"/>
        </w:rPr>
        <w:t>电子商务物流与供应链管理</w:t>
      </w:r>
      <w:r>
        <w:rPr>
          <w:rFonts w:hint="eastAsia" w:ascii="宋体" w:hAnsi="宋体"/>
          <w:b/>
          <w:color w:val="000000"/>
          <w:szCs w:val="21"/>
        </w:rPr>
        <w:t xml:space="preserve">    学时48 学分3  课程类别：专业必修课程</w:t>
      </w:r>
    </w:p>
    <w:p>
      <w:pPr>
        <w:widowControl/>
        <w:shd w:val="clear" w:color="auto" w:fill="FFFFFF"/>
        <w:spacing w:line="400" w:lineRule="exact"/>
        <w:ind w:firstLine="420" w:firstLineChars="200"/>
        <w:jc w:val="left"/>
        <w:rPr>
          <w:rFonts w:ascii="宋体" w:hAnsi="宋体"/>
          <w:bCs/>
          <w:szCs w:val="21"/>
        </w:rPr>
      </w:pPr>
      <w:r>
        <w:rPr>
          <w:rFonts w:hint="eastAsia" w:ascii="宋体" w:hAnsi="宋体"/>
          <w:szCs w:val="21"/>
        </w:rPr>
        <w:t>本课程本专业的专业必修课程，主要研究对象是电子商务物流、供应链管理及信息化技术，研究范围为</w:t>
      </w:r>
      <w:r>
        <w:rPr>
          <w:rFonts w:hint="eastAsia" w:ascii="宋体" w:hAnsi="宋体"/>
          <w:bCs/>
          <w:szCs w:val="21"/>
        </w:rPr>
        <w:t>电子商务物流系统、物流功能及其合理化、物流信息技术及物流信息化、电子商务物流与供应链信息管理、供应链物流业务流程管理、供应链库存控制与物流成本管理、供应链战略联盟管理、物流与供应链客户服务管理、供应链风险管理等。</w:t>
      </w:r>
    </w:p>
    <w:p>
      <w:pPr>
        <w:widowControl/>
        <w:shd w:val="clear" w:color="auto" w:fill="FFFFFF"/>
        <w:spacing w:line="400" w:lineRule="exact"/>
        <w:ind w:firstLine="420" w:firstLineChars="200"/>
        <w:jc w:val="left"/>
        <w:rPr>
          <w:rFonts w:ascii="宋体" w:hAnsi="宋体"/>
          <w:bCs/>
          <w:szCs w:val="21"/>
        </w:rPr>
      </w:pPr>
      <w:r>
        <w:rPr>
          <w:rFonts w:hint="eastAsia" w:ascii="宋体" w:hAnsi="宋体"/>
          <w:bCs/>
          <w:szCs w:val="21"/>
        </w:rPr>
        <w:t>通过本课程的教学，使学生能够了解电子商务和物流的基本概念和相互关系，了解物流活动的全过程，掌握电子商务物流模式，了解电子商务下物流配送中心的作业流程，对电子商务下物流供应链管理有一定程度的认识，了解和掌握物流信息技术和管理信息系统在电子商务物流中的应用，了解电子商务下国际物流的内容及其发展现状及趋势。</w:t>
      </w:r>
    </w:p>
    <w:p>
      <w:pPr>
        <w:widowControl/>
        <w:shd w:val="clear" w:color="auto" w:fill="FFFFFF"/>
        <w:spacing w:line="400" w:lineRule="exact"/>
        <w:ind w:firstLine="420" w:firstLineChars="200"/>
        <w:jc w:val="left"/>
        <w:rPr>
          <w:rFonts w:ascii="宋体" w:hAnsi="宋体"/>
          <w:szCs w:val="21"/>
        </w:rPr>
      </w:pPr>
      <w:r>
        <w:rPr>
          <w:rFonts w:hint="eastAsia" w:ascii="宋体" w:hAnsi="宋体"/>
          <w:szCs w:val="21"/>
        </w:rPr>
        <w:t>先修课程：管理学原理、电子商务概论、国际贸易实务</w:t>
      </w:r>
    </w:p>
    <w:p>
      <w:pPr>
        <w:widowControl/>
        <w:shd w:val="clear" w:color="auto" w:fill="FFFFFF"/>
        <w:spacing w:line="400" w:lineRule="exact"/>
        <w:jc w:val="left"/>
        <w:rPr>
          <w:rFonts w:ascii="宋体" w:hAnsi="宋体"/>
          <w:b/>
          <w:szCs w:val="21"/>
        </w:rPr>
      </w:pPr>
      <w:r>
        <w:rPr>
          <w:rFonts w:ascii="宋体" w:hAnsi="宋体"/>
          <w:b/>
          <w:bCs/>
          <w:color w:val="000000"/>
          <w:kern w:val="0"/>
          <w:szCs w:val="21"/>
        </w:rPr>
        <w:t>8</w:t>
      </w:r>
      <w:r>
        <w:rPr>
          <w:rFonts w:hint="eastAsia" w:ascii="宋体" w:hAnsi="宋体"/>
          <w:b/>
          <w:bCs/>
          <w:color w:val="000000"/>
          <w:kern w:val="0"/>
          <w:szCs w:val="21"/>
        </w:rPr>
        <w:t>．课程名称：</w:t>
      </w:r>
      <w:r>
        <w:rPr>
          <w:rFonts w:hint="eastAsia" w:ascii="宋体" w:hAnsi="宋体"/>
          <w:b/>
          <w:bCs/>
          <w:kern w:val="0"/>
          <w:szCs w:val="21"/>
          <w:lang w:val="zh-CN"/>
        </w:rPr>
        <w:t xml:space="preserve">电子商务网站运营与管理  </w:t>
      </w:r>
      <w:r>
        <w:rPr>
          <w:rFonts w:hint="eastAsia" w:ascii="宋体" w:hAnsi="宋体"/>
          <w:b/>
          <w:szCs w:val="21"/>
        </w:rPr>
        <w:t xml:space="preserve"> 学时48   学分3 </w:t>
      </w:r>
      <w:r>
        <w:rPr>
          <w:rFonts w:hint="eastAsia" w:ascii="宋体" w:hAnsi="宋体"/>
          <w:b/>
          <w:color w:val="000000"/>
          <w:szCs w:val="21"/>
        </w:rPr>
        <w:t>课程类别：</w:t>
      </w:r>
      <w:r>
        <w:rPr>
          <w:rFonts w:hint="eastAsia" w:ascii="宋体" w:hAnsi="宋体"/>
          <w:b/>
          <w:szCs w:val="21"/>
        </w:rPr>
        <w:t>专业必修课程</w:t>
      </w:r>
    </w:p>
    <w:p>
      <w:pPr>
        <w:widowControl/>
        <w:shd w:val="clear" w:color="auto" w:fill="FFFFFF"/>
        <w:spacing w:line="400" w:lineRule="exact"/>
        <w:ind w:firstLine="420" w:firstLineChars="200"/>
        <w:jc w:val="left"/>
        <w:rPr>
          <w:rFonts w:ascii="宋体" w:hAnsi="宋体"/>
          <w:szCs w:val="21"/>
        </w:rPr>
      </w:pPr>
      <w:r>
        <w:rPr>
          <w:rFonts w:hint="eastAsia" w:ascii="宋体" w:hAnsi="宋体"/>
          <w:szCs w:val="21"/>
        </w:rPr>
        <w:t>本课程本专业的专业必修课程，主要研究对象为电子商务网站运营流程、模式及决策原则。课程内容包括电子商务网站策划、电子商务网站管理、网站优化及推广及运营决策。</w:t>
      </w:r>
    </w:p>
    <w:p>
      <w:pPr>
        <w:widowControl/>
        <w:shd w:val="clear" w:color="auto" w:fill="FFFFFF"/>
        <w:spacing w:line="400" w:lineRule="exact"/>
        <w:ind w:firstLine="420" w:firstLineChars="200"/>
        <w:jc w:val="left"/>
        <w:rPr>
          <w:rFonts w:ascii="宋体" w:hAnsi="宋体"/>
          <w:szCs w:val="21"/>
        </w:rPr>
      </w:pPr>
      <w:r>
        <w:rPr>
          <w:rFonts w:hint="eastAsia" w:ascii="宋体" w:hAnsi="宋体"/>
          <w:szCs w:val="21"/>
        </w:rPr>
        <w:t>通过本课程的教学，使学生能够充分了解电子商务运营管理的基本概念、基本理论和方法。在对电子商务运营管理的基本概念和电子商务运营战略进行介绍的基础上，将电子商务运营管理丰富的内容从电子商务运营系统设计、运行、维护与改进的视角结合起来。培养学生的综合管理素质，为今后学习和工作打下基础，提高自己的综合竞争力。</w:t>
      </w:r>
    </w:p>
    <w:p>
      <w:pPr>
        <w:widowControl/>
        <w:shd w:val="clear" w:color="auto" w:fill="FFFFFF"/>
        <w:spacing w:line="400" w:lineRule="exact"/>
        <w:ind w:firstLine="420" w:firstLineChars="200"/>
        <w:jc w:val="left"/>
        <w:rPr>
          <w:rFonts w:ascii="宋体" w:hAnsi="宋体"/>
          <w:b/>
          <w:color w:val="000000"/>
          <w:sz w:val="28"/>
          <w:szCs w:val="28"/>
        </w:rPr>
      </w:pPr>
      <w:r>
        <w:rPr>
          <w:rFonts w:hint="eastAsia" w:ascii="宋体" w:hAnsi="宋体"/>
          <w:szCs w:val="21"/>
        </w:rPr>
        <w:t>先修课程：电子商务概论、数据库管理与应用、网络营销</w:t>
      </w:r>
    </w:p>
    <w:p>
      <w:pPr>
        <w:widowControl/>
        <w:shd w:val="clear" w:color="auto" w:fill="FFFFFF"/>
        <w:spacing w:line="400" w:lineRule="exact"/>
        <w:jc w:val="left"/>
        <w:rPr>
          <w:b/>
          <w:color w:val="000000"/>
          <w:sz w:val="28"/>
          <w:szCs w:val="28"/>
        </w:rPr>
      </w:pPr>
    </w:p>
    <w:p>
      <w:pPr>
        <w:widowControl/>
        <w:shd w:val="clear" w:color="auto" w:fill="FFFFFF"/>
        <w:spacing w:line="360" w:lineRule="auto"/>
        <w:ind w:firstLine="562" w:firstLineChars="200"/>
        <w:jc w:val="left"/>
        <w:rPr>
          <w:b/>
          <w:color w:val="000000"/>
          <w:sz w:val="28"/>
          <w:szCs w:val="28"/>
        </w:rPr>
      </w:pPr>
    </w:p>
    <w:p>
      <w:pPr>
        <w:widowControl/>
        <w:shd w:val="clear" w:color="auto" w:fill="FFFFFF"/>
        <w:spacing w:line="360" w:lineRule="auto"/>
        <w:ind w:firstLine="562" w:firstLineChars="200"/>
        <w:jc w:val="left"/>
        <w:rPr>
          <w:b/>
          <w:color w:val="000000"/>
          <w:sz w:val="28"/>
          <w:szCs w:val="28"/>
        </w:rPr>
      </w:pPr>
    </w:p>
    <w:p>
      <w:pPr>
        <w:widowControl/>
        <w:shd w:val="clear" w:color="auto" w:fill="FFFFFF"/>
        <w:spacing w:line="360" w:lineRule="auto"/>
        <w:jc w:val="left"/>
        <w:rPr>
          <w:b/>
          <w:color w:val="FF0000"/>
          <w:sz w:val="24"/>
        </w:rPr>
      </w:pPr>
      <w:r>
        <w:rPr>
          <w:rFonts w:hint="eastAsia"/>
          <w:b/>
          <w:color w:val="000000"/>
          <w:sz w:val="24"/>
        </w:rPr>
        <w:t>附件</w:t>
      </w:r>
      <w:r>
        <w:rPr>
          <w:b/>
          <w:color w:val="000000"/>
          <w:sz w:val="24"/>
        </w:rPr>
        <w:t>3</w:t>
      </w:r>
      <w:r>
        <w:rPr>
          <w:rFonts w:hint="eastAsia"/>
          <w:b/>
          <w:color w:val="000000"/>
          <w:sz w:val="24"/>
        </w:rPr>
        <w:t>：四年课程计划表</w:t>
      </w:r>
    </w:p>
    <w:tbl>
      <w:tblPr>
        <w:tblStyle w:val="26"/>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75"/>
        <w:gridCol w:w="2160"/>
        <w:gridCol w:w="2943"/>
        <w:gridCol w:w="709"/>
        <w:gridCol w:w="709"/>
        <w:gridCol w:w="708"/>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09" w:type="dxa"/>
            <w:vAlign w:val="center"/>
          </w:tcPr>
          <w:p>
            <w:pPr>
              <w:widowControl/>
              <w:spacing w:line="360" w:lineRule="exact"/>
              <w:jc w:val="center"/>
              <w:rPr>
                <w:b/>
                <w:color w:val="000000"/>
                <w:sz w:val="18"/>
                <w:szCs w:val="18"/>
              </w:rPr>
            </w:pPr>
            <w:r>
              <w:rPr>
                <w:rFonts w:hint="eastAsia"/>
                <w:b/>
                <w:color w:val="000000"/>
                <w:sz w:val="18"/>
                <w:szCs w:val="18"/>
              </w:rPr>
              <w:t>开课年级</w:t>
            </w:r>
          </w:p>
        </w:tc>
        <w:tc>
          <w:tcPr>
            <w:tcW w:w="675" w:type="dxa"/>
            <w:vAlign w:val="center"/>
          </w:tcPr>
          <w:p>
            <w:pPr>
              <w:widowControl/>
              <w:spacing w:line="360" w:lineRule="exact"/>
              <w:jc w:val="center"/>
              <w:rPr>
                <w:b/>
                <w:color w:val="000000"/>
                <w:sz w:val="18"/>
                <w:szCs w:val="18"/>
              </w:rPr>
            </w:pPr>
            <w:r>
              <w:rPr>
                <w:rFonts w:hint="eastAsia"/>
                <w:b/>
                <w:color w:val="000000"/>
                <w:sz w:val="18"/>
                <w:szCs w:val="18"/>
              </w:rPr>
              <w:t>开课学期</w:t>
            </w:r>
          </w:p>
        </w:tc>
        <w:tc>
          <w:tcPr>
            <w:tcW w:w="2160" w:type="dxa"/>
            <w:vAlign w:val="center"/>
          </w:tcPr>
          <w:p>
            <w:pPr>
              <w:widowControl/>
              <w:spacing w:line="360" w:lineRule="exact"/>
              <w:jc w:val="center"/>
              <w:rPr>
                <w:b/>
                <w:color w:val="000000"/>
                <w:sz w:val="18"/>
                <w:szCs w:val="18"/>
              </w:rPr>
            </w:pPr>
            <w:r>
              <w:rPr>
                <w:rFonts w:hint="eastAsia"/>
                <w:b/>
                <w:color w:val="000000"/>
                <w:sz w:val="18"/>
                <w:szCs w:val="18"/>
              </w:rPr>
              <w:t>课程类别</w:t>
            </w:r>
          </w:p>
        </w:tc>
        <w:tc>
          <w:tcPr>
            <w:tcW w:w="2943" w:type="dxa"/>
            <w:vAlign w:val="center"/>
          </w:tcPr>
          <w:p>
            <w:pPr>
              <w:widowControl/>
              <w:spacing w:line="360" w:lineRule="exact"/>
              <w:jc w:val="center"/>
              <w:rPr>
                <w:b/>
                <w:color w:val="000000"/>
                <w:sz w:val="18"/>
                <w:szCs w:val="18"/>
              </w:rPr>
            </w:pPr>
            <w:r>
              <w:rPr>
                <w:rFonts w:hint="eastAsia"/>
                <w:b/>
                <w:color w:val="000000"/>
                <w:sz w:val="18"/>
                <w:szCs w:val="18"/>
              </w:rPr>
              <w:t>课程名称</w:t>
            </w:r>
          </w:p>
        </w:tc>
        <w:tc>
          <w:tcPr>
            <w:tcW w:w="709" w:type="dxa"/>
            <w:vAlign w:val="center"/>
          </w:tcPr>
          <w:p>
            <w:pPr>
              <w:widowControl/>
              <w:spacing w:line="360" w:lineRule="exact"/>
              <w:jc w:val="center"/>
              <w:rPr>
                <w:b/>
                <w:color w:val="000000"/>
                <w:sz w:val="18"/>
                <w:szCs w:val="18"/>
              </w:rPr>
            </w:pPr>
            <w:r>
              <w:rPr>
                <w:rFonts w:hint="eastAsia"/>
                <w:b/>
                <w:color w:val="000000"/>
                <w:sz w:val="18"/>
                <w:szCs w:val="18"/>
              </w:rPr>
              <w:t>课程学时</w:t>
            </w:r>
          </w:p>
        </w:tc>
        <w:tc>
          <w:tcPr>
            <w:tcW w:w="709" w:type="dxa"/>
            <w:vAlign w:val="center"/>
          </w:tcPr>
          <w:p>
            <w:pPr>
              <w:widowControl/>
              <w:spacing w:line="360" w:lineRule="exact"/>
              <w:jc w:val="center"/>
              <w:rPr>
                <w:b/>
                <w:color w:val="000000"/>
                <w:sz w:val="18"/>
                <w:szCs w:val="18"/>
              </w:rPr>
            </w:pPr>
            <w:r>
              <w:rPr>
                <w:rFonts w:hint="eastAsia"/>
                <w:b/>
                <w:color w:val="000000"/>
                <w:sz w:val="18"/>
                <w:szCs w:val="18"/>
              </w:rPr>
              <w:t>课程学分</w:t>
            </w:r>
          </w:p>
        </w:tc>
        <w:tc>
          <w:tcPr>
            <w:tcW w:w="708" w:type="dxa"/>
            <w:vAlign w:val="center"/>
          </w:tcPr>
          <w:p>
            <w:pPr>
              <w:widowControl/>
              <w:spacing w:line="360" w:lineRule="exact"/>
              <w:jc w:val="center"/>
              <w:rPr>
                <w:b/>
                <w:color w:val="000000"/>
                <w:sz w:val="18"/>
                <w:szCs w:val="18"/>
              </w:rPr>
            </w:pPr>
            <w:r>
              <w:rPr>
                <w:rFonts w:hint="eastAsia"/>
                <w:b/>
                <w:color w:val="000000"/>
                <w:sz w:val="18"/>
                <w:szCs w:val="18"/>
              </w:rPr>
              <w:t>课程性质</w:t>
            </w:r>
          </w:p>
        </w:tc>
        <w:tc>
          <w:tcPr>
            <w:tcW w:w="885" w:type="dxa"/>
            <w:vAlign w:val="center"/>
          </w:tcPr>
          <w:p>
            <w:pPr>
              <w:widowControl/>
              <w:spacing w:line="360" w:lineRule="exact"/>
              <w:jc w:val="center"/>
              <w:rPr>
                <w:b/>
                <w:color w:val="000000"/>
                <w:sz w:val="18"/>
                <w:szCs w:val="18"/>
              </w:rPr>
            </w:pPr>
            <w:r>
              <w:rPr>
                <w:rFonts w:hint="eastAsia"/>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restart"/>
            <w:vAlign w:val="center"/>
          </w:tcPr>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r>
              <w:rPr>
                <w:rFonts w:hint="eastAsia" w:ascii="宋体" w:hAnsi="宋体"/>
                <w:color w:val="000000"/>
                <w:sz w:val="18"/>
                <w:szCs w:val="18"/>
              </w:rPr>
              <w:t>一</w:t>
            </w:r>
          </w:p>
          <w:p>
            <w:pPr>
              <w:widowControl/>
              <w:spacing w:line="360" w:lineRule="exact"/>
              <w:jc w:val="center"/>
              <w:rPr>
                <w:rFonts w:ascii="宋体" w:hAnsi="宋体"/>
                <w:color w:val="000000"/>
                <w:sz w:val="18"/>
                <w:szCs w:val="18"/>
              </w:rPr>
            </w:pPr>
            <w:r>
              <w:rPr>
                <w:rFonts w:hint="eastAsia" w:ascii="宋体" w:hAnsi="宋体"/>
                <w:color w:val="000000"/>
                <w:sz w:val="18"/>
                <w:szCs w:val="18"/>
              </w:rPr>
              <w:t>年</w:t>
            </w:r>
          </w:p>
          <w:p>
            <w:pPr>
              <w:widowControl/>
              <w:spacing w:line="360" w:lineRule="exact"/>
              <w:jc w:val="center"/>
              <w:rPr>
                <w:rFonts w:ascii="宋体" w:hAnsi="宋体"/>
                <w:color w:val="000000"/>
                <w:sz w:val="18"/>
                <w:szCs w:val="18"/>
              </w:rPr>
            </w:pPr>
            <w:r>
              <w:rPr>
                <w:rFonts w:hint="eastAsia" w:ascii="宋体" w:hAnsi="宋体"/>
                <w:color w:val="000000"/>
                <w:sz w:val="18"/>
                <w:szCs w:val="18"/>
              </w:rPr>
              <w:t>级</w:t>
            </w: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思想道德修养与法律基础（含廉洁修身教育）</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大学英语1</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6</w:t>
            </w:r>
            <w:r>
              <w:rPr>
                <w:rFonts w:hint="eastAsia" w:ascii="宋体" w:hAnsi="宋体"/>
                <w:sz w:val="18"/>
                <w:szCs w:val="18"/>
              </w:rPr>
              <w:t>4</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大学体育1</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28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大学计算机</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形势与政策</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0.5</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经济数学</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金融学原理</w:t>
            </w:r>
          </w:p>
        </w:tc>
        <w:tc>
          <w:tcPr>
            <w:tcW w:w="709" w:type="dxa"/>
            <w:vAlign w:val="center"/>
          </w:tcPr>
          <w:p>
            <w:pPr>
              <w:spacing w:line="360" w:lineRule="exact"/>
              <w:jc w:val="center"/>
              <w:rPr>
                <w:rFonts w:ascii="宋体" w:hAnsi="宋体"/>
                <w:sz w:val="18"/>
                <w:szCs w:val="18"/>
              </w:rPr>
            </w:pPr>
            <w:r>
              <w:rPr>
                <w:rFonts w:ascii="宋体" w:hAnsi="宋体"/>
                <w:sz w:val="18"/>
                <w:szCs w:val="18"/>
              </w:rPr>
              <w:t>48</w:t>
            </w:r>
          </w:p>
        </w:tc>
        <w:tc>
          <w:tcPr>
            <w:tcW w:w="709" w:type="dxa"/>
            <w:vAlign w:val="center"/>
          </w:tcPr>
          <w:p>
            <w:pPr>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电子商务概论</w:t>
            </w:r>
          </w:p>
        </w:tc>
        <w:tc>
          <w:tcPr>
            <w:tcW w:w="709" w:type="dxa"/>
            <w:vAlign w:val="center"/>
          </w:tcPr>
          <w:p>
            <w:pPr>
              <w:spacing w:line="360" w:lineRule="exact"/>
              <w:jc w:val="center"/>
              <w:rPr>
                <w:rFonts w:ascii="宋体" w:hAnsi="宋体"/>
                <w:sz w:val="18"/>
                <w:szCs w:val="18"/>
              </w:rPr>
            </w:pPr>
            <w:r>
              <w:rPr>
                <w:rFonts w:ascii="宋体" w:hAnsi="宋体"/>
                <w:sz w:val="18"/>
                <w:szCs w:val="18"/>
              </w:rPr>
              <w:t>48</w:t>
            </w:r>
          </w:p>
        </w:tc>
        <w:tc>
          <w:tcPr>
            <w:tcW w:w="709" w:type="dxa"/>
            <w:vAlign w:val="center"/>
          </w:tcPr>
          <w:p>
            <w:pPr>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军事训练与教育</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2W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大学生心理健康教育</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中国近现代史纲要</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大学英语2</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64</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大学体育2</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2160" w:type="dxa"/>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形势与政策</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0.5</w:t>
            </w:r>
          </w:p>
        </w:tc>
        <w:tc>
          <w:tcPr>
            <w:tcW w:w="708" w:type="dxa"/>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2160" w:type="dxa"/>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大学生职业规划</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0.5</w:t>
            </w:r>
          </w:p>
        </w:tc>
        <w:tc>
          <w:tcPr>
            <w:tcW w:w="708" w:type="dxa"/>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概率论与数据统计</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经济学</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64</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“思想政治理论课“社会实践1</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2</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认知实习</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0.5W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0.5</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restart"/>
            <w:vAlign w:val="center"/>
          </w:tcPr>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r>
              <w:rPr>
                <w:rFonts w:hint="eastAsia" w:ascii="宋体" w:hAnsi="宋体"/>
                <w:color w:val="000000"/>
                <w:sz w:val="18"/>
                <w:szCs w:val="18"/>
              </w:rPr>
              <w:t>二</w:t>
            </w:r>
          </w:p>
          <w:p>
            <w:pPr>
              <w:widowControl/>
              <w:spacing w:line="360" w:lineRule="exact"/>
              <w:jc w:val="center"/>
              <w:rPr>
                <w:rFonts w:ascii="宋体" w:hAnsi="宋体"/>
                <w:color w:val="000000"/>
                <w:sz w:val="18"/>
                <w:szCs w:val="18"/>
              </w:rPr>
            </w:pPr>
            <w:r>
              <w:rPr>
                <w:rFonts w:hint="eastAsia" w:ascii="宋体" w:hAnsi="宋体"/>
                <w:color w:val="000000"/>
                <w:sz w:val="18"/>
                <w:szCs w:val="18"/>
              </w:rPr>
              <w:t>年</w:t>
            </w:r>
          </w:p>
          <w:p>
            <w:pPr>
              <w:widowControl/>
              <w:spacing w:line="360" w:lineRule="exact"/>
              <w:jc w:val="center"/>
              <w:rPr>
                <w:rFonts w:ascii="宋体" w:hAnsi="宋体"/>
                <w:color w:val="000000"/>
                <w:sz w:val="18"/>
                <w:szCs w:val="18"/>
              </w:rPr>
            </w:pPr>
            <w:r>
              <w:rPr>
                <w:rFonts w:hint="eastAsia" w:ascii="宋体" w:hAnsi="宋体"/>
                <w:color w:val="000000"/>
                <w:sz w:val="18"/>
                <w:szCs w:val="18"/>
              </w:rPr>
              <w:t>级</w:t>
            </w: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jc w:val="center"/>
              <w:rPr>
                <w:rFonts w:ascii="宋体" w:hAnsi="宋体"/>
                <w:color w:val="000000"/>
                <w:sz w:val="18"/>
                <w:szCs w:val="18"/>
              </w:rPr>
            </w:pPr>
          </w:p>
          <w:p>
            <w:pPr>
              <w:widowControl/>
              <w:spacing w:line="360" w:lineRule="exact"/>
              <w:rPr>
                <w:rFonts w:ascii="宋体" w:hAnsi="宋体"/>
                <w:color w:val="000000"/>
                <w:sz w:val="18"/>
                <w:szCs w:val="18"/>
              </w:rPr>
            </w:pPr>
          </w:p>
          <w:p>
            <w:pPr>
              <w:widowControl/>
              <w:spacing w:line="360" w:lineRule="exact"/>
              <w:jc w:val="center"/>
              <w:rPr>
                <w:rFonts w:ascii="宋体" w:hAnsi="宋体"/>
                <w:color w:val="000000"/>
                <w:sz w:val="18"/>
                <w:szCs w:val="18"/>
              </w:rPr>
            </w:pPr>
            <w:r>
              <w:rPr>
                <w:rFonts w:hint="eastAsia" w:ascii="宋体" w:hAnsi="宋体"/>
                <w:color w:val="000000"/>
                <w:sz w:val="18"/>
                <w:szCs w:val="18"/>
              </w:rPr>
              <w:t>二</w:t>
            </w:r>
          </w:p>
          <w:p>
            <w:pPr>
              <w:widowControl/>
              <w:spacing w:line="360" w:lineRule="exact"/>
              <w:jc w:val="center"/>
              <w:rPr>
                <w:rFonts w:ascii="宋体" w:hAnsi="宋体"/>
                <w:color w:val="000000"/>
                <w:sz w:val="18"/>
                <w:szCs w:val="18"/>
              </w:rPr>
            </w:pPr>
            <w:r>
              <w:rPr>
                <w:rFonts w:hint="eastAsia" w:ascii="宋体" w:hAnsi="宋体"/>
                <w:color w:val="000000"/>
                <w:sz w:val="18"/>
                <w:szCs w:val="18"/>
              </w:rPr>
              <w:t>年</w:t>
            </w:r>
          </w:p>
          <w:p>
            <w:pPr>
              <w:widowControl/>
              <w:spacing w:line="360" w:lineRule="exact"/>
              <w:jc w:val="center"/>
              <w:rPr>
                <w:rFonts w:ascii="宋体" w:hAnsi="宋体"/>
                <w:color w:val="000000"/>
                <w:sz w:val="18"/>
                <w:szCs w:val="18"/>
              </w:rPr>
            </w:pPr>
            <w:r>
              <w:rPr>
                <w:rFonts w:hint="eastAsia" w:ascii="宋体" w:hAnsi="宋体"/>
                <w:color w:val="000000"/>
                <w:sz w:val="18"/>
                <w:szCs w:val="18"/>
              </w:rPr>
              <w:t>级</w:t>
            </w: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大学英语3</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大学体育3</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马克思主义基本原理概论</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3</w:t>
            </w:r>
          </w:p>
        </w:tc>
        <w:tc>
          <w:tcPr>
            <w:tcW w:w="2160" w:type="dxa"/>
          </w:tcPr>
          <w:p>
            <w:pPr>
              <w:spacing w:line="360" w:lineRule="exact"/>
              <w:jc w:val="center"/>
              <w:rPr>
                <w:rFonts w:ascii="宋体" w:hAnsi="宋体"/>
                <w:color w:val="000000" w:themeColor="text1"/>
                <w:sz w:val="18"/>
                <w:szCs w:val="18"/>
              </w:rPr>
            </w:pPr>
            <w:r>
              <w:rPr>
                <w:rFonts w:hint="eastAsia" w:ascii="宋体" w:hAnsi="宋体"/>
                <w:color w:val="000000" w:themeColor="text1"/>
                <w:sz w:val="18"/>
                <w:szCs w:val="18"/>
              </w:rPr>
              <w:t>通识教育必修课程</w:t>
            </w:r>
          </w:p>
        </w:tc>
        <w:tc>
          <w:tcPr>
            <w:tcW w:w="2943"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形势与政策</w:t>
            </w:r>
          </w:p>
        </w:tc>
        <w:tc>
          <w:tcPr>
            <w:tcW w:w="709"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8</w:t>
            </w:r>
          </w:p>
        </w:tc>
        <w:tc>
          <w:tcPr>
            <w:tcW w:w="709"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0.5</w:t>
            </w:r>
          </w:p>
        </w:tc>
        <w:tc>
          <w:tcPr>
            <w:tcW w:w="708" w:type="dxa"/>
          </w:tcPr>
          <w:p>
            <w:pPr>
              <w:spacing w:line="360" w:lineRule="exact"/>
              <w:jc w:val="center"/>
              <w:rPr>
                <w:rFonts w:ascii="宋体" w:hAnsi="宋体"/>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批创思维导论※</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8</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0.5</w:t>
            </w:r>
          </w:p>
        </w:tc>
        <w:tc>
          <w:tcPr>
            <w:tcW w:w="708" w:type="dxa"/>
            <w:vAlign w:val="center"/>
          </w:tcPr>
          <w:p>
            <w:pPr>
              <w:spacing w:line="360" w:lineRule="exact"/>
              <w:jc w:val="center"/>
              <w:rPr>
                <w:rFonts w:ascii="宋体" w:hAnsi="宋体"/>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创新思维导论※</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8</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0.5</w:t>
            </w:r>
          </w:p>
        </w:tc>
        <w:tc>
          <w:tcPr>
            <w:tcW w:w="708" w:type="dxa"/>
            <w:vAlign w:val="center"/>
          </w:tcPr>
          <w:p>
            <w:pPr>
              <w:spacing w:line="360" w:lineRule="exact"/>
              <w:jc w:val="center"/>
              <w:rPr>
                <w:rFonts w:ascii="宋体" w:hAnsi="宋体"/>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数据库原理与应用</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管理学原理</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电子商务经济学</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国际市场营销</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互联网金融实训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sz w:val="18"/>
                <w:szCs w:val="18"/>
              </w:rPr>
            </w:pPr>
            <w:r>
              <w:rPr>
                <w:rFonts w:ascii="宋体" w:hAnsi="宋体"/>
                <w:sz w:val="18"/>
                <w:szCs w:val="18"/>
              </w:rPr>
              <w:t>4</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毛泽东思想和中国特色社会主义理论体系概论</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64</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大学英语4</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大学体育4</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32</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1</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color w:val="000000"/>
                <w:sz w:val="18"/>
                <w:szCs w:val="18"/>
              </w:rPr>
            </w:pPr>
            <w:r>
              <w:rPr>
                <w:rFonts w:hint="eastAsia" w:ascii="宋体" w:hAnsi="宋体"/>
                <w:color w:val="000000"/>
                <w:sz w:val="18"/>
                <w:szCs w:val="18"/>
              </w:rPr>
              <w:t>4</w:t>
            </w:r>
          </w:p>
        </w:tc>
        <w:tc>
          <w:tcPr>
            <w:tcW w:w="2160" w:type="dxa"/>
          </w:tcPr>
          <w:p>
            <w:pPr>
              <w:spacing w:line="360" w:lineRule="exact"/>
              <w:jc w:val="center"/>
              <w:rPr>
                <w:rFonts w:ascii="宋体" w:hAnsi="宋体"/>
                <w:color w:val="000000" w:themeColor="text1"/>
                <w:sz w:val="18"/>
                <w:szCs w:val="18"/>
              </w:rPr>
            </w:pPr>
            <w:r>
              <w:rPr>
                <w:rFonts w:hint="eastAsia" w:ascii="宋体" w:hAnsi="宋体"/>
                <w:color w:val="000000" w:themeColor="text1"/>
                <w:sz w:val="18"/>
                <w:szCs w:val="18"/>
              </w:rPr>
              <w:t>通识教育必修课程</w:t>
            </w:r>
          </w:p>
        </w:tc>
        <w:tc>
          <w:tcPr>
            <w:tcW w:w="2943"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形势与政策</w:t>
            </w:r>
          </w:p>
        </w:tc>
        <w:tc>
          <w:tcPr>
            <w:tcW w:w="709"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8</w:t>
            </w:r>
          </w:p>
        </w:tc>
        <w:tc>
          <w:tcPr>
            <w:tcW w:w="709" w:type="dxa"/>
            <w:vAlign w:val="center"/>
          </w:tcPr>
          <w:p>
            <w:pPr>
              <w:widowControl/>
              <w:spacing w:line="360" w:lineRule="exact"/>
              <w:jc w:val="center"/>
              <w:rPr>
                <w:rFonts w:ascii="宋体" w:hAnsi="宋体"/>
                <w:color w:val="000000" w:themeColor="text1"/>
                <w:sz w:val="18"/>
                <w:szCs w:val="18"/>
              </w:rPr>
            </w:pPr>
            <w:r>
              <w:rPr>
                <w:rFonts w:hint="eastAsia" w:ascii="宋体" w:hAnsi="宋体"/>
                <w:color w:val="000000" w:themeColor="text1"/>
                <w:sz w:val="18"/>
                <w:szCs w:val="18"/>
              </w:rPr>
              <w:t>0.5</w:t>
            </w:r>
          </w:p>
        </w:tc>
        <w:tc>
          <w:tcPr>
            <w:tcW w:w="708" w:type="dxa"/>
          </w:tcPr>
          <w:p>
            <w:pPr>
              <w:spacing w:line="360" w:lineRule="exact"/>
              <w:jc w:val="center"/>
              <w:rPr>
                <w:rFonts w:ascii="宋体" w:hAnsi="宋体"/>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4</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学科基础必修课程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商业统计调查分析</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网络营销</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4</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学年论文</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“思想政治理论课”社会实践</w:t>
            </w:r>
            <w:r>
              <w:rPr>
                <w:rFonts w:ascii="宋体" w:hAnsi="宋体"/>
                <w:sz w:val="18"/>
                <w:szCs w:val="18"/>
              </w:rPr>
              <w:t>2</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FF0000"/>
                <w:sz w:val="18"/>
                <w:szCs w:val="18"/>
              </w:rPr>
            </w:pPr>
          </w:p>
        </w:tc>
        <w:tc>
          <w:tcPr>
            <w:tcW w:w="675" w:type="dxa"/>
            <w:vAlign w:val="center"/>
          </w:tcPr>
          <w:p>
            <w:pPr>
              <w:widowControl/>
              <w:spacing w:line="360" w:lineRule="exact"/>
              <w:jc w:val="center"/>
              <w:rPr>
                <w:rFonts w:ascii="宋体" w:hAnsi="宋体"/>
                <w:sz w:val="18"/>
                <w:szCs w:val="18"/>
              </w:rPr>
            </w:pPr>
            <w:r>
              <w:rPr>
                <w:rFonts w:hint="eastAsia" w:ascii="宋体" w:hAnsi="宋体"/>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东莞专题调研</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FF0000"/>
                <w:sz w:val="18"/>
                <w:szCs w:val="18"/>
              </w:rPr>
            </w:pPr>
          </w:p>
        </w:tc>
        <w:tc>
          <w:tcPr>
            <w:tcW w:w="675" w:type="dxa"/>
            <w:vAlign w:val="center"/>
          </w:tcPr>
          <w:p>
            <w:pPr>
              <w:widowControl/>
              <w:spacing w:line="360" w:lineRule="exact"/>
              <w:jc w:val="center"/>
              <w:rPr>
                <w:rFonts w:ascii="宋体" w:hAnsi="宋体"/>
                <w:sz w:val="18"/>
                <w:szCs w:val="18"/>
              </w:rPr>
            </w:pPr>
            <w:r>
              <w:rPr>
                <w:rFonts w:hint="eastAsia" w:ascii="宋体" w:hAnsi="宋体"/>
                <w:sz w:val="18"/>
                <w:szCs w:val="18"/>
              </w:rPr>
              <w:t>4</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网络营销实训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1.5W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1.5</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restart"/>
            <w:vAlign w:val="center"/>
          </w:tcPr>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r>
              <w:rPr>
                <w:rFonts w:hint="eastAsia" w:ascii="宋体" w:hAnsi="宋体"/>
                <w:color w:val="000000"/>
                <w:sz w:val="18"/>
                <w:szCs w:val="18"/>
              </w:rPr>
              <w:t>三</w:t>
            </w:r>
          </w:p>
          <w:p>
            <w:pPr>
              <w:spacing w:line="360" w:lineRule="exact"/>
              <w:jc w:val="center"/>
              <w:rPr>
                <w:rFonts w:ascii="宋体" w:hAnsi="宋体"/>
                <w:color w:val="000000"/>
                <w:sz w:val="18"/>
                <w:szCs w:val="18"/>
              </w:rPr>
            </w:pPr>
            <w:r>
              <w:rPr>
                <w:rFonts w:hint="eastAsia" w:ascii="宋体" w:hAnsi="宋体"/>
                <w:color w:val="000000"/>
                <w:sz w:val="18"/>
                <w:szCs w:val="18"/>
              </w:rPr>
              <w:t>年</w:t>
            </w:r>
          </w:p>
          <w:p>
            <w:pPr>
              <w:spacing w:line="360" w:lineRule="exact"/>
              <w:jc w:val="center"/>
              <w:rPr>
                <w:rFonts w:ascii="宋体" w:hAnsi="宋体"/>
                <w:color w:val="000000"/>
                <w:sz w:val="18"/>
                <w:szCs w:val="18"/>
              </w:rPr>
            </w:pPr>
            <w:r>
              <w:rPr>
                <w:rFonts w:hint="eastAsia" w:ascii="宋体" w:hAnsi="宋体"/>
                <w:color w:val="000000"/>
                <w:sz w:val="18"/>
                <w:szCs w:val="18"/>
              </w:rPr>
              <w:t>级</w:t>
            </w: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国际贸易实务</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电子商务法律与法规</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电子商务安全与支付</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进出口单证实训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color w:val="000000"/>
                <w:sz w:val="18"/>
                <w:szCs w:val="18"/>
              </w:rPr>
            </w:pPr>
            <w:r>
              <w:rPr>
                <w:rFonts w:hint="eastAsia"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商务沟通实训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1</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spacing w:line="360" w:lineRule="exact"/>
              <w:jc w:val="center"/>
              <w:rPr>
                <w:rFonts w:ascii="宋体" w:hAnsi="宋体"/>
                <w:color w:val="000000" w:themeColor="text1"/>
                <w:sz w:val="18"/>
                <w:szCs w:val="18"/>
              </w:rPr>
            </w:pPr>
            <w:r>
              <w:rPr>
                <w:rFonts w:hint="eastAsia" w:ascii="宋体" w:hAnsi="宋体"/>
                <w:color w:val="000000" w:themeColor="text1"/>
                <w:sz w:val="18"/>
                <w:szCs w:val="18"/>
              </w:rPr>
              <w:t>图像处理软件实训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vAlign w:val="center"/>
          </w:tcPr>
          <w:p>
            <w:pPr>
              <w:spacing w:line="360" w:lineRule="exact"/>
              <w:jc w:val="center"/>
              <w:rPr>
                <w:rFonts w:ascii="宋体" w:hAnsi="宋体"/>
                <w:sz w:val="18"/>
                <w:szCs w:val="18"/>
              </w:rPr>
            </w:pPr>
            <w:r>
              <w:rPr>
                <w:rFonts w:ascii="宋体" w:hAnsi="宋体"/>
                <w:color w:val="000000"/>
                <w:sz w:val="18"/>
                <w:szCs w:val="18"/>
              </w:rPr>
              <w:t>5</w:t>
            </w:r>
          </w:p>
        </w:tc>
        <w:tc>
          <w:tcPr>
            <w:tcW w:w="2160" w:type="dxa"/>
            <w:vAlign w:val="center"/>
          </w:tcPr>
          <w:p>
            <w:pPr>
              <w:spacing w:line="360" w:lineRule="exact"/>
              <w:jc w:val="center"/>
              <w:rPr>
                <w:rFonts w:ascii="宋体" w:hAnsi="宋体"/>
                <w:sz w:val="18"/>
                <w:szCs w:val="18"/>
              </w:rPr>
            </w:pPr>
            <w:r>
              <w:rPr>
                <w:rFonts w:hint="eastAsia" w:ascii="宋体" w:hAnsi="宋体"/>
                <w:sz w:val="18"/>
                <w:szCs w:val="18"/>
              </w:rPr>
              <w:t>集中性实践教学</w:t>
            </w:r>
          </w:p>
        </w:tc>
        <w:tc>
          <w:tcPr>
            <w:tcW w:w="2943" w:type="dxa"/>
            <w:vAlign w:val="center"/>
          </w:tcPr>
          <w:p>
            <w:pPr>
              <w:spacing w:line="360" w:lineRule="exact"/>
              <w:jc w:val="center"/>
              <w:rPr>
                <w:rFonts w:ascii="宋体" w:hAnsi="宋体"/>
                <w:sz w:val="18"/>
                <w:szCs w:val="18"/>
              </w:rPr>
            </w:pPr>
            <w:r>
              <w:rPr>
                <w:rFonts w:hint="eastAsia" w:ascii="宋体" w:hAnsi="宋体"/>
                <w:sz w:val="18"/>
                <w:szCs w:val="18"/>
              </w:rPr>
              <w:t>多媒体技术与应用实训</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exact"/>
              <w:jc w:val="center"/>
              <w:rPr>
                <w:rFonts w:ascii="宋体" w:hAnsi="宋体"/>
                <w:color w:val="000000"/>
                <w:sz w:val="18"/>
                <w:szCs w:val="18"/>
              </w:rPr>
            </w:pPr>
          </w:p>
        </w:tc>
        <w:tc>
          <w:tcPr>
            <w:tcW w:w="675" w:type="dxa"/>
            <w:shd w:val="clear" w:color="auto" w:fill="auto"/>
            <w:vAlign w:val="center"/>
          </w:tcPr>
          <w:p>
            <w:pPr>
              <w:spacing w:line="360" w:lineRule="exact"/>
              <w:jc w:val="center"/>
              <w:rPr>
                <w:rFonts w:ascii="宋体" w:hAnsi="宋体"/>
                <w:color w:val="000000"/>
                <w:sz w:val="18"/>
                <w:szCs w:val="18"/>
              </w:rPr>
            </w:pPr>
            <w:r>
              <w:rPr>
                <w:rFonts w:hint="eastAsia" w:ascii="宋体" w:hAnsi="宋体"/>
                <w:color w:val="000000"/>
                <w:sz w:val="18"/>
                <w:szCs w:val="18"/>
              </w:rPr>
              <w:t>6</w:t>
            </w:r>
          </w:p>
        </w:tc>
        <w:tc>
          <w:tcPr>
            <w:tcW w:w="2160" w:type="dxa"/>
            <w:shd w:val="clear" w:color="auto" w:fill="auto"/>
            <w:vAlign w:val="center"/>
          </w:tcPr>
          <w:p>
            <w:pPr>
              <w:spacing w:line="360" w:lineRule="exact"/>
              <w:jc w:val="center"/>
              <w:rPr>
                <w:rFonts w:ascii="宋体" w:hAnsi="宋体"/>
                <w:sz w:val="18"/>
                <w:szCs w:val="18"/>
              </w:rPr>
            </w:pPr>
            <w:r>
              <w:rPr>
                <w:rFonts w:hint="eastAsia" w:ascii="宋体" w:hAnsi="宋体"/>
                <w:sz w:val="18"/>
                <w:szCs w:val="18"/>
              </w:rPr>
              <w:t>通识教育必修课程</w:t>
            </w:r>
          </w:p>
        </w:tc>
        <w:tc>
          <w:tcPr>
            <w:tcW w:w="2943" w:type="dxa"/>
            <w:shd w:val="clear" w:color="auto" w:fill="auto"/>
            <w:vAlign w:val="center"/>
          </w:tcPr>
          <w:p>
            <w:pPr>
              <w:spacing w:line="360" w:lineRule="exact"/>
              <w:jc w:val="center"/>
              <w:rPr>
                <w:rFonts w:ascii="宋体" w:hAnsi="宋体"/>
                <w:sz w:val="18"/>
                <w:szCs w:val="18"/>
              </w:rPr>
            </w:pPr>
            <w:r>
              <w:rPr>
                <w:rFonts w:hint="eastAsia" w:ascii="宋体" w:hAnsi="宋体"/>
                <w:sz w:val="18"/>
                <w:szCs w:val="18"/>
              </w:rPr>
              <w:t>创新创业教育</w:t>
            </w:r>
          </w:p>
        </w:tc>
        <w:tc>
          <w:tcPr>
            <w:tcW w:w="709" w:type="dxa"/>
            <w:shd w:val="clear" w:color="auto" w:fill="auto"/>
            <w:vAlign w:val="center"/>
          </w:tcPr>
          <w:p>
            <w:pPr>
              <w:widowControl/>
              <w:spacing w:line="360" w:lineRule="exact"/>
              <w:jc w:val="center"/>
              <w:rPr>
                <w:rFonts w:ascii="宋体" w:hAnsi="宋体"/>
                <w:sz w:val="18"/>
                <w:szCs w:val="18"/>
              </w:rPr>
            </w:pPr>
            <w:r>
              <w:rPr>
                <w:rFonts w:hint="eastAsia" w:ascii="宋体" w:hAnsi="宋体"/>
                <w:sz w:val="18"/>
                <w:szCs w:val="18"/>
              </w:rPr>
              <w:t>32</w:t>
            </w:r>
          </w:p>
        </w:tc>
        <w:tc>
          <w:tcPr>
            <w:tcW w:w="709" w:type="dxa"/>
            <w:shd w:val="clear" w:color="auto" w:fill="auto"/>
            <w:vAlign w:val="center"/>
          </w:tcPr>
          <w:p>
            <w:pPr>
              <w:widowControl/>
              <w:spacing w:line="360" w:lineRule="exact"/>
              <w:jc w:val="center"/>
              <w:rPr>
                <w:rFonts w:ascii="宋体" w:hAnsi="宋体"/>
                <w:sz w:val="18"/>
                <w:szCs w:val="18"/>
              </w:rPr>
            </w:pPr>
            <w:r>
              <w:rPr>
                <w:rFonts w:hint="eastAsia" w:ascii="宋体" w:hAnsi="宋体"/>
                <w:sz w:val="18"/>
                <w:szCs w:val="18"/>
              </w:rPr>
              <w:t>2</w:t>
            </w:r>
          </w:p>
        </w:tc>
        <w:tc>
          <w:tcPr>
            <w:tcW w:w="708" w:type="dxa"/>
            <w:shd w:val="clear" w:color="auto" w:fill="auto"/>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6</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电子商务物流与供应链管理</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hint="eastAsia"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6</w:t>
            </w:r>
          </w:p>
        </w:tc>
        <w:tc>
          <w:tcPr>
            <w:tcW w:w="2160" w:type="dxa"/>
            <w:vAlign w:val="center"/>
          </w:tcPr>
          <w:p>
            <w:pPr>
              <w:widowControl/>
              <w:spacing w:line="360" w:lineRule="exact"/>
              <w:jc w:val="center"/>
              <w:rPr>
                <w:rFonts w:ascii="宋体" w:hAnsi="宋体"/>
                <w:sz w:val="18"/>
                <w:szCs w:val="18"/>
              </w:rPr>
            </w:pPr>
            <w:r>
              <w:rPr>
                <w:rFonts w:hint="eastAsia" w:ascii="宋体" w:hAnsi="宋体"/>
                <w:sz w:val="18"/>
                <w:szCs w:val="18"/>
              </w:rPr>
              <w:t>专业必修课程</w:t>
            </w:r>
          </w:p>
        </w:tc>
        <w:tc>
          <w:tcPr>
            <w:tcW w:w="2943" w:type="dxa"/>
            <w:vAlign w:val="center"/>
          </w:tcPr>
          <w:p>
            <w:pPr>
              <w:widowControl/>
              <w:spacing w:line="360" w:lineRule="exact"/>
              <w:jc w:val="center"/>
              <w:rPr>
                <w:rFonts w:ascii="宋体" w:hAnsi="宋体"/>
                <w:sz w:val="18"/>
                <w:szCs w:val="18"/>
              </w:rPr>
            </w:pPr>
            <w:r>
              <w:rPr>
                <w:rFonts w:hint="eastAsia" w:ascii="宋体" w:hAnsi="宋体"/>
                <w:sz w:val="18"/>
                <w:szCs w:val="18"/>
              </w:rPr>
              <w:t>电子商务网站运营与管理</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48</w:t>
            </w:r>
          </w:p>
        </w:tc>
        <w:tc>
          <w:tcPr>
            <w:tcW w:w="709" w:type="dxa"/>
            <w:vAlign w:val="center"/>
          </w:tcPr>
          <w:p>
            <w:pPr>
              <w:widowControl/>
              <w:spacing w:line="360" w:lineRule="exact"/>
              <w:jc w:val="center"/>
              <w:rPr>
                <w:rFonts w:ascii="宋体" w:hAnsi="宋体"/>
                <w:sz w:val="18"/>
                <w:szCs w:val="18"/>
              </w:rPr>
            </w:pPr>
            <w:r>
              <w:rPr>
                <w:rFonts w:ascii="宋体" w:hAnsi="宋体"/>
                <w:sz w:val="18"/>
                <w:szCs w:val="18"/>
              </w:rPr>
              <w:t>3</w:t>
            </w:r>
          </w:p>
        </w:tc>
        <w:tc>
          <w:tcPr>
            <w:tcW w:w="708" w:type="dxa"/>
            <w:vAlign w:val="center"/>
          </w:tcPr>
          <w:p>
            <w:pPr>
              <w:widowControl/>
              <w:spacing w:line="360" w:lineRule="exact"/>
              <w:jc w:val="center"/>
              <w:rPr>
                <w:rFonts w:ascii="宋体" w:hAnsi="宋体"/>
                <w:sz w:val="18"/>
                <w:szCs w:val="18"/>
              </w:rPr>
            </w:pPr>
            <w:r>
              <w:rPr>
                <w:rFonts w:hint="eastAsia" w:ascii="宋体" w:hAnsi="宋体"/>
                <w:sz w:val="18"/>
                <w:szCs w:val="18"/>
              </w:rPr>
              <w:t>必修</w:t>
            </w:r>
          </w:p>
        </w:tc>
        <w:tc>
          <w:tcPr>
            <w:tcW w:w="885" w:type="dxa"/>
            <w:vAlign w:val="center"/>
          </w:tcPr>
          <w:p>
            <w:pPr>
              <w:widowControl/>
              <w:spacing w:line="3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6</w:t>
            </w:r>
          </w:p>
        </w:tc>
        <w:tc>
          <w:tcPr>
            <w:tcW w:w="2160" w:type="dxa"/>
            <w:vAlign w:val="center"/>
          </w:tcPr>
          <w:p>
            <w:pPr>
              <w:spacing w:line="360" w:lineRule="exact"/>
              <w:jc w:val="center"/>
              <w:rPr>
                <w:rFonts w:ascii="宋体" w:hAnsi="宋体"/>
                <w:sz w:val="18"/>
                <w:szCs w:val="18"/>
              </w:rPr>
            </w:pPr>
            <w:r>
              <w:rPr>
                <w:rFonts w:hint="eastAsia" w:ascii="宋体" w:hAnsi="宋体"/>
                <w:color w:val="000000"/>
                <w:sz w:val="18"/>
                <w:szCs w:val="18"/>
              </w:rPr>
              <w:t>集中性实践教学</w:t>
            </w:r>
          </w:p>
        </w:tc>
        <w:tc>
          <w:tcPr>
            <w:tcW w:w="2943" w:type="dxa"/>
            <w:vAlign w:val="center"/>
          </w:tcPr>
          <w:p>
            <w:pPr>
              <w:spacing w:line="360" w:lineRule="exact"/>
              <w:jc w:val="center"/>
              <w:rPr>
                <w:rFonts w:ascii="宋体" w:hAnsi="宋体"/>
                <w:color w:val="000000"/>
                <w:sz w:val="18"/>
                <w:szCs w:val="18"/>
              </w:rPr>
            </w:pPr>
            <w:r>
              <w:rPr>
                <w:rFonts w:hint="eastAsia" w:ascii="宋体" w:hAnsi="宋体"/>
                <w:color w:val="000000"/>
                <w:sz w:val="18"/>
                <w:szCs w:val="18"/>
              </w:rPr>
              <w:t>电商供应链管理实训</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1W</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1</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6</w:t>
            </w:r>
          </w:p>
        </w:tc>
        <w:tc>
          <w:tcPr>
            <w:tcW w:w="2160" w:type="dxa"/>
            <w:vAlign w:val="center"/>
          </w:tcPr>
          <w:p>
            <w:pPr>
              <w:spacing w:line="360" w:lineRule="exact"/>
              <w:jc w:val="center"/>
              <w:rPr>
                <w:rFonts w:ascii="宋体" w:hAnsi="宋体"/>
                <w:sz w:val="18"/>
                <w:szCs w:val="18"/>
              </w:rPr>
            </w:pPr>
            <w:r>
              <w:rPr>
                <w:rFonts w:hint="eastAsia" w:ascii="宋体" w:hAnsi="宋体"/>
                <w:color w:val="000000"/>
                <w:sz w:val="18"/>
                <w:szCs w:val="18"/>
              </w:rPr>
              <w:t>集中性实践教学</w:t>
            </w:r>
          </w:p>
        </w:tc>
        <w:tc>
          <w:tcPr>
            <w:tcW w:w="2943" w:type="dxa"/>
            <w:vAlign w:val="center"/>
          </w:tcPr>
          <w:p>
            <w:pPr>
              <w:spacing w:line="360" w:lineRule="exact"/>
              <w:jc w:val="center"/>
              <w:rPr>
                <w:rFonts w:ascii="宋体" w:hAnsi="宋体"/>
                <w:color w:val="000000"/>
                <w:sz w:val="18"/>
                <w:szCs w:val="18"/>
              </w:rPr>
            </w:pPr>
            <w:r>
              <w:rPr>
                <w:rFonts w:hint="eastAsia" w:ascii="宋体" w:hAnsi="宋体"/>
                <w:color w:val="000000"/>
                <w:sz w:val="18"/>
                <w:szCs w:val="18"/>
              </w:rPr>
              <w:t>跨境电商实训</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2W</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2</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6</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集中性实践教学</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商科综合实训</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2W</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2</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restart"/>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四</w:t>
            </w:r>
          </w:p>
          <w:p>
            <w:pPr>
              <w:widowControl/>
              <w:spacing w:line="360" w:lineRule="exact"/>
              <w:jc w:val="center"/>
              <w:rPr>
                <w:rFonts w:ascii="宋体" w:hAnsi="宋体"/>
                <w:color w:val="000000"/>
                <w:sz w:val="18"/>
                <w:szCs w:val="18"/>
              </w:rPr>
            </w:pPr>
            <w:r>
              <w:rPr>
                <w:rFonts w:hint="eastAsia" w:ascii="宋体" w:hAnsi="宋体"/>
                <w:color w:val="000000"/>
                <w:sz w:val="18"/>
                <w:szCs w:val="18"/>
              </w:rPr>
              <w:t>年</w:t>
            </w:r>
          </w:p>
          <w:p>
            <w:pPr>
              <w:widowControl/>
              <w:spacing w:line="360" w:lineRule="exact"/>
              <w:jc w:val="center"/>
              <w:rPr>
                <w:rFonts w:ascii="宋体" w:hAnsi="宋体"/>
                <w:color w:val="000000"/>
                <w:sz w:val="18"/>
                <w:szCs w:val="18"/>
              </w:rPr>
            </w:pPr>
            <w:r>
              <w:rPr>
                <w:rFonts w:hint="eastAsia" w:ascii="宋体" w:hAnsi="宋体"/>
                <w:color w:val="000000"/>
                <w:sz w:val="18"/>
                <w:szCs w:val="18"/>
              </w:rPr>
              <w:t>级</w:t>
            </w: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7</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通识教育必修课程</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就业指导</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8</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0.5</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7</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集中性实践性教学</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电子商务创业实训</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2</w:t>
            </w:r>
            <w:r>
              <w:rPr>
                <w:rFonts w:ascii="宋体" w:hAnsi="宋体"/>
                <w:color w:val="000000"/>
                <w:sz w:val="18"/>
                <w:szCs w:val="18"/>
              </w:rPr>
              <w:t>W</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2</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8</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集中性实践性教学</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就业辅导与毕业教育</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1W</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1</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7-8</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集中性实践性教学</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毕业实习</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9W</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6</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8</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集中性实践性教学</w:t>
            </w:r>
          </w:p>
        </w:tc>
        <w:tc>
          <w:tcPr>
            <w:tcW w:w="2943" w:type="dxa"/>
            <w:vAlign w:val="center"/>
          </w:tcPr>
          <w:p>
            <w:pPr>
              <w:spacing w:line="360" w:lineRule="exact"/>
              <w:jc w:val="center"/>
              <w:rPr>
                <w:rFonts w:ascii="宋体" w:hAnsi="宋体"/>
                <w:color w:val="000000"/>
                <w:sz w:val="18"/>
                <w:szCs w:val="18"/>
              </w:rPr>
            </w:pPr>
            <w:r>
              <w:rPr>
                <w:rFonts w:hint="eastAsia" w:ascii="宋体" w:hAnsi="宋体"/>
                <w:color w:val="000000"/>
                <w:sz w:val="18"/>
                <w:szCs w:val="18"/>
              </w:rPr>
              <w:t>毕业设计（论文）</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12W</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10</w:t>
            </w:r>
          </w:p>
        </w:tc>
        <w:tc>
          <w:tcPr>
            <w:tcW w:w="708" w:type="dxa"/>
            <w:vAlign w:val="center"/>
          </w:tcPr>
          <w:p>
            <w:pPr>
              <w:spacing w:line="360" w:lineRule="exact"/>
              <w:jc w:val="center"/>
              <w:rPr>
                <w:rFonts w:ascii="宋体" w:hAnsi="宋体"/>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widowControl/>
              <w:spacing w:line="360" w:lineRule="exact"/>
              <w:jc w:val="center"/>
              <w:rPr>
                <w:rFonts w:ascii="宋体" w:hAnsi="宋体"/>
                <w:color w:val="000000"/>
                <w:sz w:val="18"/>
                <w:szCs w:val="18"/>
              </w:rPr>
            </w:pPr>
          </w:p>
        </w:tc>
        <w:tc>
          <w:tcPr>
            <w:tcW w:w="675"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8</w:t>
            </w:r>
          </w:p>
        </w:tc>
        <w:tc>
          <w:tcPr>
            <w:tcW w:w="2160"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集中性实践性教学</w:t>
            </w:r>
          </w:p>
        </w:tc>
        <w:tc>
          <w:tcPr>
            <w:tcW w:w="2943"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就业辅导与毕业教育</w:t>
            </w:r>
          </w:p>
        </w:tc>
        <w:tc>
          <w:tcPr>
            <w:tcW w:w="709"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1W</w:t>
            </w:r>
          </w:p>
        </w:tc>
        <w:tc>
          <w:tcPr>
            <w:tcW w:w="709" w:type="dxa"/>
            <w:vAlign w:val="center"/>
          </w:tcPr>
          <w:p>
            <w:pPr>
              <w:widowControl/>
              <w:spacing w:line="360" w:lineRule="exact"/>
              <w:jc w:val="center"/>
              <w:rPr>
                <w:rFonts w:ascii="宋体" w:hAnsi="宋体"/>
                <w:color w:val="000000"/>
                <w:sz w:val="18"/>
                <w:szCs w:val="18"/>
              </w:rPr>
            </w:pPr>
            <w:r>
              <w:rPr>
                <w:rFonts w:ascii="宋体" w:hAnsi="宋体"/>
                <w:color w:val="000000"/>
                <w:sz w:val="18"/>
                <w:szCs w:val="18"/>
              </w:rPr>
              <w:t>1</w:t>
            </w:r>
          </w:p>
        </w:tc>
        <w:tc>
          <w:tcPr>
            <w:tcW w:w="708" w:type="dxa"/>
            <w:vAlign w:val="center"/>
          </w:tcPr>
          <w:p>
            <w:pPr>
              <w:widowControl/>
              <w:spacing w:line="360" w:lineRule="exact"/>
              <w:jc w:val="center"/>
              <w:rPr>
                <w:rFonts w:ascii="宋体" w:hAnsi="宋体"/>
                <w:color w:val="000000"/>
                <w:sz w:val="18"/>
                <w:szCs w:val="18"/>
              </w:rPr>
            </w:pPr>
            <w:r>
              <w:rPr>
                <w:rFonts w:hint="eastAsia" w:ascii="宋体" w:hAnsi="宋体"/>
                <w:color w:val="000000"/>
                <w:sz w:val="18"/>
                <w:szCs w:val="18"/>
              </w:rPr>
              <w:t>必修</w:t>
            </w:r>
          </w:p>
        </w:tc>
        <w:tc>
          <w:tcPr>
            <w:tcW w:w="885" w:type="dxa"/>
            <w:vAlign w:val="center"/>
          </w:tcPr>
          <w:p>
            <w:pPr>
              <w:widowControl/>
              <w:spacing w:line="360" w:lineRule="exact"/>
              <w:jc w:val="center"/>
              <w:rPr>
                <w:color w:val="000000"/>
                <w:sz w:val="18"/>
                <w:szCs w:val="18"/>
              </w:rPr>
            </w:pPr>
          </w:p>
        </w:tc>
      </w:tr>
    </w:tbl>
    <w:p>
      <w:pPr>
        <w:widowControl/>
        <w:shd w:val="clear" w:color="auto" w:fill="FFFFFF"/>
        <w:spacing w:line="360" w:lineRule="auto"/>
        <w:jc w:val="left"/>
        <w:rPr>
          <w:b/>
          <w:color w:val="000000"/>
          <w:sz w:val="28"/>
          <w:szCs w:val="28"/>
        </w:rPr>
        <w:sectPr>
          <w:pgSz w:w="11906" w:h="16838"/>
          <w:pgMar w:top="1440" w:right="1797" w:bottom="1440" w:left="1797" w:header="851" w:footer="992" w:gutter="0"/>
          <w:cols w:space="425" w:num="1"/>
          <w:docGrid w:type="lines" w:linePitch="312" w:charSpace="0"/>
        </w:sectPr>
      </w:pPr>
    </w:p>
    <w:p>
      <w:pPr>
        <w:widowControl/>
        <w:shd w:val="clear" w:color="auto" w:fill="FFFFFF"/>
        <w:spacing w:line="360" w:lineRule="auto"/>
        <w:jc w:val="center"/>
        <w:rPr>
          <w:b/>
          <w:color w:val="000000"/>
          <w:sz w:val="28"/>
          <w:szCs w:val="28"/>
        </w:rPr>
      </w:pPr>
      <w:bookmarkStart w:id="0" w:name="_MON_1526809110"/>
      <w:bookmarkEnd w:id="0"/>
      <w:r>
        <w:rPr>
          <w:b/>
          <w:color w:val="000000"/>
          <w:sz w:val="28"/>
          <w:szCs w:val="28"/>
        </w:rPr>
        <w:drawing>
          <wp:inline distT="0" distB="0" distL="0" distR="0">
            <wp:extent cx="9646920" cy="5814060"/>
            <wp:effectExtent l="0" t="0" r="0" b="0"/>
            <wp:docPr id="2" name="图片 2" descr="F:\学习地图19-1-7\经管类专业\金贸系\电子商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学习地图19-1-7\经管类专业\金贸系\电子商务.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9646920" cy="5814060"/>
                    </a:xfrm>
                    <a:prstGeom prst="rect">
                      <a:avLst/>
                    </a:prstGeom>
                    <a:noFill/>
                    <a:ln>
                      <a:noFill/>
                    </a:ln>
                  </pic:spPr>
                </pic:pic>
              </a:graphicData>
            </a:graphic>
          </wp:inline>
        </w:drawing>
      </w:r>
    </w:p>
    <w:sectPr>
      <w:pgSz w:w="18548" w:h="11906" w:orient="landscape"/>
      <w:pgMar w:top="1134"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NiMmJjMGUyMDNhMGI0MjllZTc4OTE3ODRjOTBjMWQifQ=="/>
  </w:docVars>
  <w:rsids>
    <w:rsidRoot w:val="009338C2"/>
    <w:rsid w:val="00003B63"/>
    <w:rsid w:val="000042FC"/>
    <w:rsid w:val="00006FDF"/>
    <w:rsid w:val="00013B62"/>
    <w:rsid w:val="00014240"/>
    <w:rsid w:val="00024E63"/>
    <w:rsid w:val="000265F9"/>
    <w:rsid w:val="000302C2"/>
    <w:rsid w:val="000318A1"/>
    <w:rsid w:val="00032D8E"/>
    <w:rsid w:val="000369C1"/>
    <w:rsid w:val="00040B61"/>
    <w:rsid w:val="00041AC3"/>
    <w:rsid w:val="000436E5"/>
    <w:rsid w:val="00045391"/>
    <w:rsid w:val="000456AD"/>
    <w:rsid w:val="00060D0E"/>
    <w:rsid w:val="000670A9"/>
    <w:rsid w:val="00071131"/>
    <w:rsid w:val="0007232E"/>
    <w:rsid w:val="00072533"/>
    <w:rsid w:val="00080923"/>
    <w:rsid w:val="00085806"/>
    <w:rsid w:val="00085D98"/>
    <w:rsid w:val="00086960"/>
    <w:rsid w:val="00086B5D"/>
    <w:rsid w:val="000871BC"/>
    <w:rsid w:val="000873AE"/>
    <w:rsid w:val="00090BE8"/>
    <w:rsid w:val="000A1E78"/>
    <w:rsid w:val="000A40C2"/>
    <w:rsid w:val="000A481C"/>
    <w:rsid w:val="000B14B0"/>
    <w:rsid w:val="000D0364"/>
    <w:rsid w:val="000D0834"/>
    <w:rsid w:val="000D101C"/>
    <w:rsid w:val="000D3E23"/>
    <w:rsid w:val="000D7E5F"/>
    <w:rsid w:val="000D7E9B"/>
    <w:rsid w:val="000E0547"/>
    <w:rsid w:val="000E09FE"/>
    <w:rsid w:val="000E4333"/>
    <w:rsid w:val="000E58DF"/>
    <w:rsid w:val="000E67B1"/>
    <w:rsid w:val="000F0B23"/>
    <w:rsid w:val="000F1531"/>
    <w:rsid w:val="000F4082"/>
    <w:rsid w:val="000F69A0"/>
    <w:rsid w:val="000F6F71"/>
    <w:rsid w:val="000F79E1"/>
    <w:rsid w:val="000F7C38"/>
    <w:rsid w:val="00100212"/>
    <w:rsid w:val="00106168"/>
    <w:rsid w:val="00110353"/>
    <w:rsid w:val="001127CF"/>
    <w:rsid w:val="001222C7"/>
    <w:rsid w:val="00133F88"/>
    <w:rsid w:val="00134BA8"/>
    <w:rsid w:val="00134CEC"/>
    <w:rsid w:val="00141C11"/>
    <w:rsid w:val="00141F94"/>
    <w:rsid w:val="00144B98"/>
    <w:rsid w:val="0014751F"/>
    <w:rsid w:val="001521AC"/>
    <w:rsid w:val="0015445E"/>
    <w:rsid w:val="00155283"/>
    <w:rsid w:val="00155543"/>
    <w:rsid w:val="001573CD"/>
    <w:rsid w:val="00160CAD"/>
    <w:rsid w:val="00161503"/>
    <w:rsid w:val="00164249"/>
    <w:rsid w:val="0017266B"/>
    <w:rsid w:val="0017486A"/>
    <w:rsid w:val="001753AF"/>
    <w:rsid w:val="00182FDD"/>
    <w:rsid w:val="001834B0"/>
    <w:rsid w:val="00190E5B"/>
    <w:rsid w:val="00190EF3"/>
    <w:rsid w:val="00191307"/>
    <w:rsid w:val="00191DE4"/>
    <w:rsid w:val="00192904"/>
    <w:rsid w:val="00192A59"/>
    <w:rsid w:val="001930AC"/>
    <w:rsid w:val="00197E7E"/>
    <w:rsid w:val="001A738C"/>
    <w:rsid w:val="001B2D4E"/>
    <w:rsid w:val="001C3CA9"/>
    <w:rsid w:val="001C5734"/>
    <w:rsid w:val="001C72DE"/>
    <w:rsid w:val="001D1FB6"/>
    <w:rsid w:val="001D75FA"/>
    <w:rsid w:val="001E6C83"/>
    <w:rsid w:val="001F0EFA"/>
    <w:rsid w:val="001F1FBD"/>
    <w:rsid w:val="001F36A3"/>
    <w:rsid w:val="001F43CA"/>
    <w:rsid w:val="001F5216"/>
    <w:rsid w:val="00200440"/>
    <w:rsid w:val="0020412E"/>
    <w:rsid w:val="002102A9"/>
    <w:rsid w:val="00210D71"/>
    <w:rsid w:val="00212934"/>
    <w:rsid w:val="00214C76"/>
    <w:rsid w:val="00234EC4"/>
    <w:rsid w:val="00240FE9"/>
    <w:rsid w:val="0024144D"/>
    <w:rsid w:val="00250E6F"/>
    <w:rsid w:val="00255FE7"/>
    <w:rsid w:val="0025750D"/>
    <w:rsid w:val="00264478"/>
    <w:rsid w:val="0026574C"/>
    <w:rsid w:val="00271B27"/>
    <w:rsid w:val="002749E1"/>
    <w:rsid w:val="00282166"/>
    <w:rsid w:val="0029078A"/>
    <w:rsid w:val="00292AD0"/>
    <w:rsid w:val="00293F57"/>
    <w:rsid w:val="00295DED"/>
    <w:rsid w:val="0029775B"/>
    <w:rsid w:val="002A0650"/>
    <w:rsid w:val="002A6863"/>
    <w:rsid w:val="002B4D39"/>
    <w:rsid w:val="002C2929"/>
    <w:rsid w:val="002C2EF6"/>
    <w:rsid w:val="002C4E5D"/>
    <w:rsid w:val="002C586C"/>
    <w:rsid w:val="002C5988"/>
    <w:rsid w:val="002D06B9"/>
    <w:rsid w:val="002D0BF5"/>
    <w:rsid w:val="002D1273"/>
    <w:rsid w:val="002D6651"/>
    <w:rsid w:val="002E3542"/>
    <w:rsid w:val="002E4667"/>
    <w:rsid w:val="002F7DB1"/>
    <w:rsid w:val="00300C23"/>
    <w:rsid w:val="0030190C"/>
    <w:rsid w:val="00303014"/>
    <w:rsid w:val="00304C45"/>
    <w:rsid w:val="00305764"/>
    <w:rsid w:val="00305E40"/>
    <w:rsid w:val="0030799E"/>
    <w:rsid w:val="00311557"/>
    <w:rsid w:val="00315CB1"/>
    <w:rsid w:val="00321E93"/>
    <w:rsid w:val="0032373A"/>
    <w:rsid w:val="00324068"/>
    <w:rsid w:val="003252DE"/>
    <w:rsid w:val="003420E2"/>
    <w:rsid w:val="00342FAD"/>
    <w:rsid w:val="00350FC8"/>
    <w:rsid w:val="003629DE"/>
    <w:rsid w:val="00365203"/>
    <w:rsid w:val="00366AEB"/>
    <w:rsid w:val="00371047"/>
    <w:rsid w:val="003712E1"/>
    <w:rsid w:val="00377C82"/>
    <w:rsid w:val="00383461"/>
    <w:rsid w:val="00383DE0"/>
    <w:rsid w:val="00383F9E"/>
    <w:rsid w:val="0038462B"/>
    <w:rsid w:val="003849E8"/>
    <w:rsid w:val="003872C7"/>
    <w:rsid w:val="0039127C"/>
    <w:rsid w:val="003A77B1"/>
    <w:rsid w:val="003B3F69"/>
    <w:rsid w:val="003B6D7E"/>
    <w:rsid w:val="003C615A"/>
    <w:rsid w:val="003E1F2D"/>
    <w:rsid w:val="003E48EF"/>
    <w:rsid w:val="003E4DC7"/>
    <w:rsid w:val="003E6484"/>
    <w:rsid w:val="003F5A53"/>
    <w:rsid w:val="004069B1"/>
    <w:rsid w:val="0040756B"/>
    <w:rsid w:val="00407BFC"/>
    <w:rsid w:val="004157A6"/>
    <w:rsid w:val="00415FD9"/>
    <w:rsid w:val="0041646A"/>
    <w:rsid w:val="004171DF"/>
    <w:rsid w:val="00420833"/>
    <w:rsid w:val="00421077"/>
    <w:rsid w:val="00423C3A"/>
    <w:rsid w:val="00425043"/>
    <w:rsid w:val="00440F5B"/>
    <w:rsid w:val="00444F26"/>
    <w:rsid w:val="004473C6"/>
    <w:rsid w:val="004516E3"/>
    <w:rsid w:val="00451EFC"/>
    <w:rsid w:val="00456F36"/>
    <w:rsid w:val="00475138"/>
    <w:rsid w:val="00486629"/>
    <w:rsid w:val="0049141C"/>
    <w:rsid w:val="0049285C"/>
    <w:rsid w:val="00496E6C"/>
    <w:rsid w:val="004A1C07"/>
    <w:rsid w:val="004B0AA6"/>
    <w:rsid w:val="004B1E43"/>
    <w:rsid w:val="004B4E93"/>
    <w:rsid w:val="004C0670"/>
    <w:rsid w:val="004C0E42"/>
    <w:rsid w:val="004C1CEE"/>
    <w:rsid w:val="004D0695"/>
    <w:rsid w:val="004D1D5D"/>
    <w:rsid w:val="004D64AE"/>
    <w:rsid w:val="004D7174"/>
    <w:rsid w:val="004D7801"/>
    <w:rsid w:val="004E45C9"/>
    <w:rsid w:val="004F248C"/>
    <w:rsid w:val="004F72AE"/>
    <w:rsid w:val="00506129"/>
    <w:rsid w:val="00506ACC"/>
    <w:rsid w:val="0051187B"/>
    <w:rsid w:val="00511B89"/>
    <w:rsid w:val="00513BD5"/>
    <w:rsid w:val="00514122"/>
    <w:rsid w:val="00514F72"/>
    <w:rsid w:val="005155E6"/>
    <w:rsid w:val="005229AB"/>
    <w:rsid w:val="00522EF1"/>
    <w:rsid w:val="00524DBD"/>
    <w:rsid w:val="005328C5"/>
    <w:rsid w:val="0053316E"/>
    <w:rsid w:val="005332FE"/>
    <w:rsid w:val="00534216"/>
    <w:rsid w:val="00546916"/>
    <w:rsid w:val="00562BD9"/>
    <w:rsid w:val="0056744C"/>
    <w:rsid w:val="00570E08"/>
    <w:rsid w:val="0057107C"/>
    <w:rsid w:val="00572DB3"/>
    <w:rsid w:val="00574089"/>
    <w:rsid w:val="00575F27"/>
    <w:rsid w:val="00581DE5"/>
    <w:rsid w:val="00587B67"/>
    <w:rsid w:val="0059300E"/>
    <w:rsid w:val="005A04EC"/>
    <w:rsid w:val="005A1856"/>
    <w:rsid w:val="005A75D2"/>
    <w:rsid w:val="005C170A"/>
    <w:rsid w:val="005C1EDD"/>
    <w:rsid w:val="005C51C9"/>
    <w:rsid w:val="005D45C1"/>
    <w:rsid w:val="005D6027"/>
    <w:rsid w:val="005E1F65"/>
    <w:rsid w:val="005F051C"/>
    <w:rsid w:val="005F0FFA"/>
    <w:rsid w:val="005F2129"/>
    <w:rsid w:val="005F4AEA"/>
    <w:rsid w:val="005F5375"/>
    <w:rsid w:val="005F6055"/>
    <w:rsid w:val="006000AD"/>
    <w:rsid w:val="006071A0"/>
    <w:rsid w:val="006077D1"/>
    <w:rsid w:val="00611560"/>
    <w:rsid w:val="00614FD9"/>
    <w:rsid w:val="0062445F"/>
    <w:rsid w:val="00627600"/>
    <w:rsid w:val="00631E8A"/>
    <w:rsid w:val="00633D9F"/>
    <w:rsid w:val="00642198"/>
    <w:rsid w:val="00642976"/>
    <w:rsid w:val="00644799"/>
    <w:rsid w:val="006463AC"/>
    <w:rsid w:val="00646B16"/>
    <w:rsid w:val="006478C4"/>
    <w:rsid w:val="0065646F"/>
    <w:rsid w:val="00666091"/>
    <w:rsid w:val="006724DF"/>
    <w:rsid w:val="00672C68"/>
    <w:rsid w:val="0067714F"/>
    <w:rsid w:val="00677C9A"/>
    <w:rsid w:val="00681CAF"/>
    <w:rsid w:val="0068364E"/>
    <w:rsid w:val="0068366A"/>
    <w:rsid w:val="006842D1"/>
    <w:rsid w:val="00696088"/>
    <w:rsid w:val="006A4BD5"/>
    <w:rsid w:val="006A692E"/>
    <w:rsid w:val="006B7185"/>
    <w:rsid w:val="006C10A0"/>
    <w:rsid w:val="006C737D"/>
    <w:rsid w:val="006C7939"/>
    <w:rsid w:val="006D2C69"/>
    <w:rsid w:val="006D7598"/>
    <w:rsid w:val="006D7DBF"/>
    <w:rsid w:val="006E2E28"/>
    <w:rsid w:val="006E36B9"/>
    <w:rsid w:val="006E58CA"/>
    <w:rsid w:val="006E75DF"/>
    <w:rsid w:val="007014B1"/>
    <w:rsid w:val="007059BB"/>
    <w:rsid w:val="007123FA"/>
    <w:rsid w:val="00716907"/>
    <w:rsid w:val="007173EC"/>
    <w:rsid w:val="007205E4"/>
    <w:rsid w:val="00720FF1"/>
    <w:rsid w:val="00722676"/>
    <w:rsid w:val="00723F4B"/>
    <w:rsid w:val="00727D2F"/>
    <w:rsid w:val="0073557D"/>
    <w:rsid w:val="00741FF6"/>
    <w:rsid w:val="00744713"/>
    <w:rsid w:val="00745312"/>
    <w:rsid w:val="007454CB"/>
    <w:rsid w:val="0075098E"/>
    <w:rsid w:val="00750DCE"/>
    <w:rsid w:val="007520F6"/>
    <w:rsid w:val="0075715B"/>
    <w:rsid w:val="00757D38"/>
    <w:rsid w:val="007635FD"/>
    <w:rsid w:val="00763C77"/>
    <w:rsid w:val="0077018E"/>
    <w:rsid w:val="00770CD3"/>
    <w:rsid w:val="00774816"/>
    <w:rsid w:val="00775590"/>
    <w:rsid w:val="00775BD6"/>
    <w:rsid w:val="007A239D"/>
    <w:rsid w:val="007B59DB"/>
    <w:rsid w:val="007B7E3D"/>
    <w:rsid w:val="007C1359"/>
    <w:rsid w:val="007C4AF0"/>
    <w:rsid w:val="007C5F72"/>
    <w:rsid w:val="007C7EC0"/>
    <w:rsid w:val="007D0F95"/>
    <w:rsid w:val="007D410A"/>
    <w:rsid w:val="007E0BB9"/>
    <w:rsid w:val="007E5FDE"/>
    <w:rsid w:val="007E60EE"/>
    <w:rsid w:val="007E7A3E"/>
    <w:rsid w:val="007F1E4A"/>
    <w:rsid w:val="007F500C"/>
    <w:rsid w:val="0080216A"/>
    <w:rsid w:val="00802779"/>
    <w:rsid w:val="008036FD"/>
    <w:rsid w:val="0080552F"/>
    <w:rsid w:val="008149BC"/>
    <w:rsid w:val="0082124F"/>
    <w:rsid w:val="0082206A"/>
    <w:rsid w:val="00823740"/>
    <w:rsid w:val="00824FF7"/>
    <w:rsid w:val="00825817"/>
    <w:rsid w:val="00830736"/>
    <w:rsid w:val="00834ACB"/>
    <w:rsid w:val="00835587"/>
    <w:rsid w:val="00841F20"/>
    <w:rsid w:val="0084540A"/>
    <w:rsid w:val="008501DD"/>
    <w:rsid w:val="00851275"/>
    <w:rsid w:val="00851B03"/>
    <w:rsid w:val="00856B53"/>
    <w:rsid w:val="008576AE"/>
    <w:rsid w:val="00864CAF"/>
    <w:rsid w:val="00871B4A"/>
    <w:rsid w:val="00875535"/>
    <w:rsid w:val="00875A5E"/>
    <w:rsid w:val="00875D90"/>
    <w:rsid w:val="00881093"/>
    <w:rsid w:val="00893068"/>
    <w:rsid w:val="00894A7B"/>
    <w:rsid w:val="008965A5"/>
    <w:rsid w:val="008A22E1"/>
    <w:rsid w:val="008A6080"/>
    <w:rsid w:val="008A7395"/>
    <w:rsid w:val="008B5B2E"/>
    <w:rsid w:val="008B65A9"/>
    <w:rsid w:val="008C286E"/>
    <w:rsid w:val="008C7554"/>
    <w:rsid w:val="008D51DA"/>
    <w:rsid w:val="008D7415"/>
    <w:rsid w:val="008D7722"/>
    <w:rsid w:val="008D78B4"/>
    <w:rsid w:val="008E2220"/>
    <w:rsid w:val="008E2903"/>
    <w:rsid w:val="008E7A86"/>
    <w:rsid w:val="008F1415"/>
    <w:rsid w:val="008F5492"/>
    <w:rsid w:val="00900302"/>
    <w:rsid w:val="009051EB"/>
    <w:rsid w:val="00906449"/>
    <w:rsid w:val="00910784"/>
    <w:rsid w:val="00912E1B"/>
    <w:rsid w:val="009141A2"/>
    <w:rsid w:val="0091563A"/>
    <w:rsid w:val="0092134E"/>
    <w:rsid w:val="00922949"/>
    <w:rsid w:val="00922C4B"/>
    <w:rsid w:val="0092510B"/>
    <w:rsid w:val="0092718C"/>
    <w:rsid w:val="0093088B"/>
    <w:rsid w:val="009338C2"/>
    <w:rsid w:val="00933942"/>
    <w:rsid w:val="00934B29"/>
    <w:rsid w:val="00934CDE"/>
    <w:rsid w:val="009433AE"/>
    <w:rsid w:val="0094715C"/>
    <w:rsid w:val="009510BF"/>
    <w:rsid w:val="009554DD"/>
    <w:rsid w:val="00971EE8"/>
    <w:rsid w:val="00972BD3"/>
    <w:rsid w:val="00980267"/>
    <w:rsid w:val="0098173B"/>
    <w:rsid w:val="00982630"/>
    <w:rsid w:val="00983449"/>
    <w:rsid w:val="00985674"/>
    <w:rsid w:val="009941C1"/>
    <w:rsid w:val="0099501E"/>
    <w:rsid w:val="009B1D32"/>
    <w:rsid w:val="009B299D"/>
    <w:rsid w:val="009B7B43"/>
    <w:rsid w:val="009C11B7"/>
    <w:rsid w:val="009C2032"/>
    <w:rsid w:val="009C29FF"/>
    <w:rsid w:val="009C547D"/>
    <w:rsid w:val="009D2A12"/>
    <w:rsid w:val="009D5AD8"/>
    <w:rsid w:val="009E21CD"/>
    <w:rsid w:val="009E411A"/>
    <w:rsid w:val="009E5F8B"/>
    <w:rsid w:val="009E6EE3"/>
    <w:rsid w:val="009E74B1"/>
    <w:rsid w:val="009E7F5B"/>
    <w:rsid w:val="009F03A4"/>
    <w:rsid w:val="009F3366"/>
    <w:rsid w:val="009F4653"/>
    <w:rsid w:val="00A008FE"/>
    <w:rsid w:val="00A01ECC"/>
    <w:rsid w:val="00A14205"/>
    <w:rsid w:val="00A32CA1"/>
    <w:rsid w:val="00A418C9"/>
    <w:rsid w:val="00A418E5"/>
    <w:rsid w:val="00A45A8E"/>
    <w:rsid w:val="00A5242B"/>
    <w:rsid w:val="00A52F7E"/>
    <w:rsid w:val="00A54CCA"/>
    <w:rsid w:val="00A567D0"/>
    <w:rsid w:val="00A5752F"/>
    <w:rsid w:val="00A609B9"/>
    <w:rsid w:val="00A61356"/>
    <w:rsid w:val="00A618EB"/>
    <w:rsid w:val="00A6395D"/>
    <w:rsid w:val="00A6479C"/>
    <w:rsid w:val="00A64ED6"/>
    <w:rsid w:val="00A66CE7"/>
    <w:rsid w:val="00A6781F"/>
    <w:rsid w:val="00A73B2C"/>
    <w:rsid w:val="00A81668"/>
    <w:rsid w:val="00A81AAF"/>
    <w:rsid w:val="00A8268D"/>
    <w:rsid w:val="00A84870"/>
    <w:rsid w:val="00A8731B"/>
    <w:rsid w:val="00A917BB"/>
    <w:rsid w:val="00A91BAF"/>
    <w:rsid w:val="00A92E6C"/>
    <w:rsid w:val="00A96235"/>
    <w:rsid w:val="00A96AC8"/>
    <w:rsid w:val="00AA006E"/>
    <w:rsid w:val="00AA4F51"/>
    <w:rsid w:val="00AB51F5"/>
    <w:rsid w:val="00AB52F4"/>
    <w:rsid w:val="00AB6487"/>
    <w:rsid w:val="00AE5894"/>
    <w:rsid w:val="00AE6EFC"/>
    <w:rsid w:val="00AF1A02"/>
    <w:rsid w:val="00AF61A0"/>
    <w:rsid w:val="00B0088A"/>
    <w:rsid w:val="00B045FA"/>
    <w:rsid w:val="00B06EE1"/>
    <w:rsid w:val="00B130F9"/>
    <w:rsid w:val="00B15429"/>
    <w:rsid w:val="00B162AF"/>
    <w:rsid w:val="00B25A52"/>
    <w:rsid w:val="00B25A7B"/>
    <w:rsid w:val="00B26DC9"/>
    <w:rsid w:val="00B277F9"/>
    <w:rsid w:val="00B33696"/>
    <w:rsid w:val="00B33800"/>
    <w:rsid w:val="00B43C38"/>
    <w:rsid w:val="00B510D1"/>
    <w:rsid w:val="00B55F98"/>
    <w:rsid w:val="00B5609B"/>
    <w:rsid w:val="00B57451"/>
    <w:rsid w:val="00B57D83"/>
    <w:rsid w:val="00B62307"/>
    <w:rsid w:val="00B63BCC"/>
    <w:rsid w:val="00B72CA4"/>
    <w:rsid w:val="00B734A5"/>
    <w:rsid w:val="00B74E7D"/>
    <w:rsid w:val="00B75D14"/>
    <w:rsid w:val="00B778D5"/>
    <w:rsid w:val="00B80905"/>
    <w:rsid w:val="00B8270D"/>
    <w:rsid w:val="00B83B68"/>
    <w:rsid w:val="00B83DDB"/>
    <w:rsid w:val="00B85DED"/>
    <w:rsid w:val="00B86BB3"/>
    <w:rsid w:val="00B92629"/>
    <w:rsid w:val="00B9349A"/>
    <w:rsid w:val="00B94A8E"/>
    <w:rsid w:val="00B95351"/>
    <w:rsid w:val="00B95941"/>
    <w:rsid w:val="00B960ED"/>
    <w:rsid w:val="00B961E2"/>
    <w:rsid w:val="00B97719"/>
    <w:rsid w:val="00BA3E7F"/>
    <w:rsid w:val="00BB000F"/>
    <w:rsid w:val="00BB1812"/>
    <w:rsid w:val="00BB2D37"/>
    <w:rsid w:val="00BC390B"/>
    <w:rsid w:val="00BD0589"/>
    <w:rsid w:val="00BD6287"/>
    <w:rsid w:val="00BD7865"/>
    <w:rsid w:val="00BE10F9"/>
    <w:rsid w:val="00BE261A"/>
    <w:rsid w:val="00BE2C48"/>
    <w:rsid w:val="00BF1988"/>
    <w:rsid w:val="00C21068"/>
    <w:rsid w:val="00C21260"/>
    <w:rsid w:val="00C21C77"/>
    <w:rsid w:val="00C24333"/>
    <w:rsid w:val="00C30A67"/>
    <w:rsid w:val="00C318E8"/>
    <w:rsid w:val="00C353E1"/>
    <w:rsid w:val="00C359B6"/>
    <w:rsid w:val="00C362E0"/>
    <w:rsid w:val="00C372A0"/>
    <w:rsid w:val="00C37ECA"/>
    <w:rsid w:val="00C40C41"/>
    <w:rsid w:val="00C42AFB"/>
    <w:rsid w:val="00C470DD"/>
    <w:rsid w:val="00C47D04"/>
    <w:rsid w:val="00C517E2"/>
    <w:rsid w:val="00C52D4B"/>
    <w:rsid w:val="00C5513C"/>
    <w:rsid w:val="00C606B7"/>
    <w:rsid w:val="00C6103A"/>
    <w:rsid w:val="00C62DCD"/>
    <w:rsid w:val="00C650BE"/>
    <w:rsid w:val="00C66E14"/>
    <w:rsid w:val="00C67C91"/>
    <w:rsid w:val="00C94EB3"/>
    <w:rsid w:val="00C95590"/>
    <w:rsid w:val="00CA0565"/>
    <w:rsid w:val="00CA51CE"/>
    <w:rsid w:val="00CB49C2"/>
    <w:rsid w:val="00CC164D"/>
    <w:rsid w:val="00CC252D"/>
    <w:rsid w:val="00CC4DB5"/>
    <w:rsid w:val="00CD1C23"/>
    <w:rsid w:val="00CE180A"/>
    <w:rsid w:val="00CE5F47"/>
    <w:rsid w:val="00CE6234"/>
    <w:rsid w:val="00CF165F"/>
    <w:rsid w:val="00D0184F"/>
    <w:rsid w:val="00D035B0"/>
    <w:rsid w:val="00D05556"/>
    <w:rsid w:val="00D055A8"/>
    <w:rsid w:val="00D072CF"/>
    <w:rsid w:val="00D16560"/>
    <w:rsid w:val="00D308DC"/>
    <w:rsid w:val="00D30A14"/>
    <w:rsid w:val="00D41AEE"/>
    <w:rsid w:val="00D443F8"/>
    <w:rsid w:val="00D52DAF"/>
    <w:rsid w:val="00D65B4B"/>
    <w:rsid w:val="00D67280"/>
    <w:rsid w:val="00D701B3"/>
    <w:rsid w:val="00D707B3"/>
    <w:rsid w:val="00D77ED5"/>
    <w:rsid w:val="00D8504F"/>
    <w:rsid w:val="00D8599F"/>
    <w:rsid w:val="00D924D7"/>
    <w:rsid w:val="00D94437"/>
    <w:rsid w:val="00D97732"/>
    <w:rsid w:val="00DB1C96"/>
    <w:rsid w:val="00DB290C"/>
    <w:rsid w:val="00DB37D6"/>
    <w:rsid w:val="00DB73DC"/>
    <w:rsid w:val="00DC2D88"/>
    <w:rsid w:val="00DC4849"/>
    <w:rsid w:val="00DD4064"/>
    <w:rsid w:val="00DD4110"/>
    <w:rsid w:val="00DD5487"/>
    <w:rsid w:val="00DD5DF3"/>
    <w:rsid w:val="00DD62F3"/>
    <w:rsid w:val="00DE0082"/>
    <w:rsid w:val="00DE7B62"/>
    <w:rsid w:val="00DF1EC8"/>
    <w:rsid w:val="00DF21F6"/>
    <w:rsid w:val="00DF6211"/>
    <w:rsid w:val="00E0237A"/>
    <w:rsid w:val="00E0338D"/>
    <w:rsid w:val="00E070DD"/>
    <w:rsid w:val="00E20AE1"/>
    <w:rsid w:val="00E2197F"/>
    <w:rsid w:val="00E2266A"/>
    <w:rsid w:val="00E22B6E"/>
    <w:rsid w:val="00E25C9D"/>
    <w:rsid w:val="00E42169"/>
    <w:rsid w:val="00E523D4"/>
    <w:rsid w:val="00E53658"/>
    <w:rsid w:val="00E55481"/>
    <w:rsid w:val="00E57C39"/>
    <w:rsid w:val="00E70C8E"/>
    <w:rsid w:val="00E71C36"/>
    <w:rsid w:val="00E75B56"/>
    <w:rsid w:val="00E75E70"/>
    <w:rsid w:val="00E75F1F"/>
    <w:rsid w:val="00E81D12"/>
    <w:rsid w:val="00E914FD"/>
    <w:rsid w:val="00E93B24"/>
    <w:rsid w:val="00E9666E"/>
    <w:rsid w:val="00E966A3"/>
    <w:rsid w:val="00EA658A"/>
    <w:rsid w:val="00EB66F7"/>
    <w:rsid w:val="00EC2056"/>
    <w:rsid w:val="00EC52E1"/>
    <w:rsid w:val="00EC54E8"/>
    <w:rsid w:val="00ED1477"/>
    <w:rsid w:val="00ED2A6D"/>
    <w:rsid w:val="00ED707A"/>
    <w:rsid w:val="00EE249C"/>
    <w:rsid w:val="00EF407F"/>
    <w:rsid w:val="00F004F1"/>
    <w:rsid w:val="00F00AAE"/>
    <w:rsid w:val="00F03020"/>
    <w:rsid w:val="00F11E6F"/>
    <w:rsid w:val="00F12F6C"/>
    <w:rsid w:val="00F14E92"/>
    <w:rsid w:val="00F37BB2"/>
    <w:rsid w:val="00F4005B"/>
    <w:rsid w:val="00F4047D"/>
    <w:rsid w:val="00F42419"/>
    <w:rsid w:val="00F447A5"/>
    <w:rsid w:val="00F50808"/>
    <w:rsid w:val="00F5198F"/>
    <w:rsid w:val="00F51BDF"/>
    <w:rsid w:val="00F65BBD"/>
    <w:rsid w:val="00F66B3C"/>
    <w:rsid w:val="00F758AF"/>
    <w:rsid w:val="00F7652A"/>
    <w:rsid w:val="00F80783"/>
    <w:rsid w:val="00F80AA6"/>
    <w:rsid w:val="00F85114"/>
    <w:rsid w:val="00F85D43"/>
    <w:rsid w:val="00F94ECC"/>
    <w:rsid w:val="00F9692D"/>
    <w:rsid w:val="00FA3F3F"/>
    <w:rsid w:val="00FA67BA"/>
    <w:rsid w:val="00FB233E"/>
    <w:rsid w:val="00FB5188"/>
    <w:rsid w:val="00FC4AD8"/>
    <w:rsid w:val="00FD0956"/>
    <w:rsid w:val="00FD28F1"/>
    <w:rsid w:val="00FD779F"/>
    <w:rsid w:val="00FE1B4B"/>
    <w:rsid w:val="00FE4EE4"/>
    <w:rsid w:val="00FE5039"/>
    <w:rsid w:val="00FE5D35"/>
    <w:rsid w:val="00FF001A"/>
    <w:rsid w:val="00FF4571"/>
    <w:rsid w:val="00FF5FA6"/>
    <w:rsid w:val="0BE677F3"/>
    <w:rsid w:val="19246AA2"/>
    <w:rsid w:val="244A0378"/>
    <w:rsid w:val="2AC177AA"/>
    <w:rsid w:val="49E915F1"/>
    <w:rsid w:val="4B252D9D"/>
    <w:rsid w:val="501F722D"/>
    <w:rsid w:val="683833C3"/>
    <w:rsid w:val="68B02361"/>
    <w:rsid w:val="6945505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99"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99"/>
    <w:pPr>
      <w:keepNext/>
      <w:keepLines/>
      <w:spacing w:before="260" w:after="260" w:line="416" w:lineRule="auto"/>
      <w:outlineLvl w:val="1"/>
    </w:pPr>
    <w:rPr>
      <w:rFonts w:ascii="Cambria" w:hAnsi="Cambria"/>
      <w:b/>
      <w:bCs/>
      <w:sz w:val="32"/>
      <w:szCs w:val="32"/>
    </w:rPr>
  </w:style>
  <w:style w:type="paragraph" w:styleId="4">
    <w:name w:val="heading 9"/>
    <w:basedOn w:val="1"/>
    <w:next w:val="5"/>
    <w:link w:val="36"/>
    <w:qFormat/>
    <w:uiPriority w:val="99"/>
    <w:pPr>
      <w:keepNext/>
      <w:keepLines/>
      <w:tabs>
        <w:tab w:val="left" w:pos="425"/>
      </w:tabs>
      <w:spacing w:before="240" w:after="64" w:line="317" w:lineRule="auto"/>
      <w:ind w:left="425" w:hanging="425"/>
      <w:outlineLvl w:val="8"/>
    </w:pPr>
    <w:rPr>
      <w:rFonts w:ascii="Arial" w:hAnsi="Arial" w:eastAsia="黑体"/>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firstLineChars="200"/>
    </w:pPr>
  </w:style>
  <w:style w:type="paragraph" w:styleId="6">
    <w:name w:val="Document Map"/>
    <w:basedOn w:val="1"/>
    <w:link w:val="69"/>
    <w:qFormat/>
    <w:uiPriority w:val="99"/>
    <w:rPr>
      <w:rFonts w:ascii="宋体" w:hAnsi="宋体"/>
      <w:sz w:val="18"/>
      <w:szCs w:val="18"/>
    </w:rPr>
  </w:style>
  <w:style w:type="paragraph" w:styleId="7">
    <w:name w:val="annotation text"/>
    <w:basedOn w:val="1"/>
    <w:link w:val="66"/>
    <w:semiHidden/>
    <w:qFormat/>
    <w:uiPriority w:val="99"/>
    <w:pPr>
      <w:jc w:val="left"/>
    </w:pPr>
    <w:rPr>
      <w:rFonts w:ascii="Calibri" w:hAnsi="Calibri"/>
      <w:szCs w:val="20"/>
    </w:rPr>
  </w:style>
  <w:style w:type="paragraph" w:styleId="8">
    <w:name w:val="Body Text 3"/>
    <w:basedOn w:val="1"/>
    <w:link w:val="70"/>
    <w:qFormat/>
    <w:uiPriority w:val="99"/>
    <w:rPr>
      <w:sz w:val="16"/>
      <w:szCs w:val="16"/>
    </w:rPr>
  </w:style>
  <w:style w:type="paragraph" w:styleId="9">
    <w:name w:val="Body Text"/>
    <w:basedOn w:val="1"/>
    <w:link w:val="52"/>
    <w:qFormat/>
    <w:uiPriority w:val="99"/>
    <w:pPr>
      <w:spacing w:after="120"/>
    </w:pPr>
    <w:rPr>
      <w:rFonts w:ascii="宋体" w:hAnsi="宋体"/>
      <w:sz w:val="18"/>
      <w:szCs w:val="20"/>
    </w:rPr>
  </w:style>
  <w:style w:type="paragraph" w:styleId="10">
    <w:name w:val="Body Text Indent"/>
    <w:basedOn w:val="1"/>
    <w:link w:val="49"/>
    <w:qFormat/>
    <w:uiPriority w:val="99"/>
    <w:pPr>
      <w:spacing w:after="120"/>
      <w:ind w:left="420" w:leftChars="200"/>
    </w:pPr>
    <w:rPr>
      <w:rFonts w:ascii="Calibri" w:hAnsi="Calibri" w:eastAsia="微软雅黑"/>
      <w:sz w:val="24"/>
    </w:rPr>
  </w:style>
  <w:style w:type="paragraph" w:styleId="11">
    <w:name w:val="toc 3"/>
    <w:basedOn w:val="1"/>
    <w:next w:val="1"/>
    <w:qFormat/>
    <w:uiPriority w:val="99"/>
    <w:pPr>
      <w:ind w:left="840" w:leftChars="400"/>
    </w:pPr>
  </w:style>
  <w:style w:type="paragraph" w:styleId="12">
    <w:name w:val="Plain Text"/>
    <w:basedOn w:val="1"/>
    <w:link w:val="71"/>
    <w:qFormat/>
    <w:uiPriority w:val="99"/>
    <w:rPr>
      <w:rFonts w:ascii="宋体" w:hAnsi="Courier New"/>
      <w:szCs w:val="21"/>
    </w:rPr>
  </w:style>
  <w:style w:type="paragraph" w:styleId="13">
    <w:name w:val="Body Text Indent 2"/>
    <w:basedOn w:val="1"/>
    <w:link w:val="51"/>
    <w:qFormat/>
    <w:uiPriority w:val="99"/>
    <w:pPr>
      <w:spacing w:after="120" w:line="480" w:lineRule="auto"/>
      <w:ind w:left="420" w:leftChars="200"/>
    </w:pPr>
    <w:rPr>
      <w:rFonts w:ascii="Calibri" w:hAnsi="Calibri"/>
      <w:sz w:val="18"/>
      <w:szCs w:val="20"/>
    </w:rPr>
  </w:style>
  <w:style w:type="paragraph" w:styleId="14">
    <w:name w:val="Balloon Text"/>
    <w:basedOn w:val="1"/>
    <w:link w:val="50"/>
    <w:qFormat/>
    <w:uiPriority w:val="99"/>
    <w:rPr>
      <w:rFonts w:ascii="Calibri" w:hAnsi="Calibri"/>
      <w:sz w:val="18"/>
      <w:szCs w:val="20"/>
    </w:rPr>
  </w:style>
  <w:style w:type="paragraph" w:styleId="15">
    <w:name w:val="footer"/>
    <w:basedOn w:val="1"/>
    <w:link w:val="40"/>
    <w:qFormat/>
    <w:uiPriority w:val="99"/>
    <w:pPr>
      <w:tabs>
        <w:tab w:val="center" w:pos="4153"/>
        <w:tab w:val="right" w:pos="8306"/>
      </w:tabs>
      <w:snapToGrid w:val="0"/>
      <w:jc w:val="left"/>
    </w:pPr>
    <w:rPr>
      <w:sz w:val="18"/>
      <w:szCs w:val="18"/>
    </w:rPr>
  </w:style>
  <w:style w:type="paragraph" w:styleId="16">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99"/>
  </w:style>
  <w:style w:type="paragraph" w:styleId="18">
    <w:name w:val="toc 4"/>
    <w:basedOn w:val="1"/>
    <w:next w:val="1"/>
    <w:qFormat/>
    <w:uiPriority w:val="99"/>
    <w:pPr>
      <w:ind w:left="1260" w:leftChars="600"/>
    </w:pPr>
  </w:style>
  <w:style w:type="paragraph" w:styleId="19">
    <w:name w:val="footnote text"/>
    <w:basedOn w:val="1"/>
    <w:link w:val="87"/>
    <w:qFormat/>
    <w:uiPriority w:val="99"/>
    <w:pPr>
      <w:snapToGrid w:val="0"/>
      <w:jc w:val="left"/>
    </w:pPr>
    <w:rPr>
      <w:rFonts w:ascii="Calibri" w:hAnsi="Calibri"/>
      <w:kern w:val="0"/>
      <w:sz w:val="18"/>
      <w:szCs w:val="20"/>
    </w:rPr>
  </w:style>
  <w:style w:type="paragraph" w:styleId="20">
    <w:name w:val="Body Text Indent 3"/>
    <w:basedOn w:val="1"/>
    <w:link w:val="68"/>
    <w:qFormat/>
    <w:uiPriority w:val="99"/>
    <w:pPr>
      <w:spacing w:after="120"/>
      <w:ind w:left="420" w:leftChars="200"/>
    </w:pPr>
    <w:rPr>
      <w:sz w:val="16"/>
      <w:szCs w:val="16"/>
    </w:rPr>
  </w:style>
  <w:style w:type="paragraph" w:styleId="21">
    <w:name w:val="toc 2"/>
    <w:basedOn w:val="1"/>
    <w:next w:val="1"/>
    <w:qFormat/>
    <w:uiPriority w:val="99"/>
    <w:pPr>
      <w:ind w:left="420" w:leftChars="200"/>
    </w:pPr>
  </w:style>
  <w:style w:type="paragraph" w:styleId="22">
    <w:name w:val="Body Text 2"/>
    <w:basedOn w:val="1"/>
    <w:link w:val="65"/>
    <w:qFormat/>
    <w:uiPriority w:val="99"/>
    <w:rPr>
      <w:rFonts w:ascii="Calibri" w:hAnsi="Calibri" w:eastAsia="微软雅黑"/>
      <w:szCs w:val="20"/>
    </w:r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4">
    <w:name w:val="Title"/>
    <w:basedOn w:val="1"/>
    <w:next w:val="5"/>
    <w:link w:val="64"/>
    <w:qFormat/>
    <w:uiPriority w:val="99"/>
    <w:pPr>
      <w:spacing w:beforeLines="50" w:afterLines="50"/>
      <w:jc w:val="center"/>
    </w:pPr>
    <w:rPr>
      <w:rFonts w:ascii="Cambria" w:hAnsi="Cambria"/>
      <w:b/>
      <w:kern w:val="0"/>
      <w:sz w:val="32"/>
      <w:szCs w:val="20"/>
    </w:rPr>
  </w:style>
  <w:style w:type="paragraph" w:styleId="25">
    <w:name w:val="annotation subject"/>
    <w:basedOn w:val="7"/>
    <w:next w:val="7"/>
    <w:link w:val="67"/>
    <w:qFormat/>
    <w:uiPriority w:val="99"/>
    <w:rPr>
      <w:b/>
      <w:bCs/>
    </w:rPr>
  </w:style>
  <w:style w:type="table" w:styleId="27">
    <w:name w:val="Table Grid"/>
    <w:basedOn w:val="26"/>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99"/>
    <w:rPr>
      <w:rFonts w:cs="Times New Roman"/>
      <w:b/>
      <w:bCs/>
    </w:rPr>
  </w:style>
  <w:style w:type="character" w:styleId="30">
    <w:name w:val="page number"/>
    <w:basedOn w:val="28"/>
    <w:qFormat/>
    <w:uiPriority w:val="99"/>
    <w:rPr>
      <w:rFonts w:cs="Times New Roman"/>
    </w:rPr>
  </w:style>
  <w:style w:type="character" w:styleId="31">
    <w:name w:val="FollowedHyperlink"/>
    <w:basedOn w:val="28"/>
    <w:qFormat/>
    <w:uiPriority w:val="99"/>
    <w:rPr>
      <w:rFonts w:cs="Times New Roman"/>
      <w:color w:val="800080"/>
      <w:u w:val="single"/>
    </w:rPr>
  </w:style>
  <w:style w:type="character" w:styleId="32">
    <w:name w:val="Hyperlink"/>
    <w:basedOn w:val="28"/>
    <w:qFormat/>
    <w:uiPriority w:val="99"/>
    <w:rPr>
      <w:rFonts w:cs="Times New Roman"/>
      <w:color w:val="0000FF"/>
      <w:u w:val="single"/>
    </w:rPr>
  </w:style>
  <w:style w:type="character" w:styleId="33">
    <w:name w:val="annotation reference"/>
    <w:basedOn w:val="28"/>
    <w:qFormat/>
    <w:uiPriority w:val="99"/>
    <w:rPr>
      <w:rFonts w:cs="Times New Roman"/>
      <w:sz w:val="21"/>
    </w:rPr>
  </w:style>
  <w:style w:type="character" w:customStyle="1" w:styleId="34">
    <w:name w:val="Heading 1 Char"/>
    <w:basedOn w:val="28"/>
    <w:qFormat/>
    <w:locked/>
    <w:uiPriority w:val="99"/>
    <w:rPr>
      <w:rFonts w:ascii="Times New Roman" w:hAnsi="Times New Roman" w:eastAsia="宋体" w:cs="Times New Roman"/>
      <w:b/>
      <w:bCs/>
      <w:kern w:val="44"/>
      <w:sz w:val="44"/>
      <w:szCs w:val="44"/>
    </w:rPr>
  </w:style>
  <w:style w:type="character" w:customStyle="1" w:styleId="35">
    <w:name w:val="Heading 2 Char"/>
    <w:basedOn w:val="28"/>
    <w:semiHidden/>
    <w:qFormat/>
    <w:locked/>
    <w:uiPriority w:val="99"/>
    <w:rPr>
      <w:rFonts w:ascii="Cambria" w:hAnsi="Cambria" w:eastAsia="宋体" w:cs="Times New Roman"/>
      <w:b/>
      <w:bCs/>
      <w:sz w:val="32"/>
      <w:szCs w:val="32"/>
    </w:rPr>
  </w:style>
  <w:style w:type="character" w:customStyle="1" w:styleId="36">
    <w:name w:val="标题 9 Char"/>
    <w:basedOn w:val="28"/>
    <w:link w:val="4"/>
    <w:qFormat/>
    <w:locked/>
    <w:uiPriority w:val="99"/>
    <w:rPr>
      <w:rFonts w:ascii="Arial" w:hAnsi="Arial" w:eastAsia="黑体" w:cs="Times New Roman"/>
      <w:sz w:val="20"/>
      <w:szCs w:val="20"/>
    </w:rPr>
  </w:style>
  <w:style w:type="character" w:customStyle="1" w:styleId="37">
    <w:name w:val="标题 1 Char"/>
    <w:basedOn w:val="28"/>
    <w:link w:val="2"/>
    <w:qFormat/>
    <w:locked/>
    <w:uiPriority w:val="99"/>
    <w:rPr>
      <w:rFonts w:ascii="Times New Roman" w:hAnsi="Times New Roman" w:eastAsia="宋体" w:cs="Times New Roman"/>
      <w:b/>
      <w:bCs/>
      <w:kern w:val="44"/>
      <w:sz w:val="44"/>
      <w:szCs w:val="44"/>
    </w:rPr>
  </w:style>
  <w:style w:type="character" w:customStyle="1" w:styleId="38">
    <w:name w:val="标题 2 Char"/>
    <w:basedOn w:val="28"/>
    <w:link w:val="3"/>
    <w:qFormat/>
    <w:locked/>
    <w:uiPriority w:val="99"/>
    <w:rPr>
      <w:rFonts w:ascii="Cambria" w:hAnsi="Cambria" w:eastAsia="宋体" w:cs="Times New Roman"/>
      <w:b/>
      <w:bCs/>
      <w:sz w:val="32"/>
      <w:szCs w:val="32"/>
    </w:rPr>
  </w:style>
  <w:style w:type="character" w:customStyle="1" w:styleId="39">
    <w:name w:val="页眉 Char"/>
    <w:basedOn w:val="28"/>
    <w:link w:val="16"/>
    <w:qFormat/>
    <w:locked/>
    <w:uiPriority w:val="99"/>
    <w:rPr>
      <w:rFonts w:ascii="Times New Roman" w:hAnsi="Times New Roman" w:eastAsia="宋体" w:cs="Times New Roman"/>
      <w:sz w:val="18"/>
      <w:szCs w:val="18"/>
    </w:rPr>
  </w:style>
  <w:style w:type="character" w:customStyle="1" w:styleId="40">
    <w:name w:val="页脚 Char"/>
    <w:basedOn w:val="28"/>
    <w:link w:val="15"/>
    <w:qFormat/>
    <w:locked/>
    <w:uiPriority w:val="99"/>
    <w:rPr>
      <w:rFonts w:ascii="Times New Roman" w:hAnsi="Times New Roman" w:eastAsia="宋体" w:cs="Times New Roman"/>
      <w:sz w:val="18"/>
      <w:szCs w:val="18"/>
    </w:rPr>
  </w:style>
  <w:style w:type="character" w:customStyle="1" w:styleId="41">
    <w:name w:val="Body Text Char1"/>
    <w:qFormat/>
    <w:locked/>
    <w:uiPriority w:val="99"/>
    <w:rPr>
      <w:rFonts w:ascii="宋体" w:hAnsi="宋体" w:eastAsia="宋体"/>
      <w:kern w:val="2"/>
      <w:sz w:val="18"/>
      <w:lang w:val="en-US" w:eastAsia="zh-CN"/>
    </w:rPr>
  </w:style>
  <w:style w:type="character" w:customStyle="1" w:styleId="42">
    <w:name w:val="count4"/>
    <w:basedOn w:val="28"/>
    <w:qFormat/>
    <w:uiPriority w:val="99"/>
    <w:rPr>
      <w:rFonts w:cs="Times New Roman"/>
    </w:rPr>
  </w:style>
  <w:style w:type="character" w:customStyle="1" w:styleId="43">
    <w:name w:val="title12"/>
    <w:basedOn w:val="28"/>
    <w:qFormat/>
    <w:uiPriority w:val="99"/>
    <w:rPr>
      <w:rFonts w:cs="Times New Roman"/>
    </w:rPr>
  </w:style>
  <w:style w:type="character" w:customStyle="1" w:styleId="44">
    <w:name w:val="Body Text Indent Char1"/>
    <w:qFormat/>
    <w:locked/>
    <w:uiPriority w:val="99"/>
    <w:rPr>
      <w:kern w:val="2"/>
      <w:sz w:val="24"/>
    </w:rPr>
  </w:style>
  <w:style w:type="character" w:customStyle="1" w:styleId="45">
    <w:name w:val="Char Char4"/>
    <w:basedOn w:val="28"/>
    <w:qFormat/>
    <w:uiPriority w:val="99"/>
    <w:rPr>
      <w:rFonts w:cs="Times New Roman"/>
      <w:kern w:val="2"/>
      <w:sz w:val="18"/>
      <w:szCs w:val="18"/>
    </w:rPr>
  </w:style>
  <w:style w:type="character" w:customStyle="1" w:styleId="46">
    <w:name w:val="Char Char5"/>
    <w:basedOn w:val="28"/>
    <w:qFormat/>
    <w:uiPriority w:val="99"/>
    <w:rPr>
      <w:rFonts w:cs="Times New Roman"/>
      <w:kern w:val="2"/>
      <w:sz w:val="18"/>
      <w:szCs w:val="18"/>
    </w:rPr>
  </w:style>
  <w:style w:type="character" w:customStyle="1" w:styleId="47">
    <w:name w:val="Body Text Indent 2 Char1"/>
    <w:qFormat/>
    <w:locked/>
    <w:uiPriority w:val="99"/>
    <w:rPr>
      <w:rFonts w:eastAsia="宋体"/>
      <w:kern w:val="2"/>
      <w:sz w:val="18"/>
      <w:lang w:val="en-US" w:eastAsia="zh-CN"/>
    </w:rPr>
  </w:style>
  <w:style w:type="character" w:customStyle="1" w:styleId="48">
    <w:name w:val="Balloon Text Char1"/>
    <w:qFormat/>
    <w:locked/>
    <w:uiPriority w:val="99"/>
    <w:rPr>
      <w:rFonts w:eastAsia="宋体"/>
      <w:kern w:val="2"/>
      <w:sz w:val="18"/>
      <w:lang w:val="en-US" w:eastAsia="zh-CN"/>
    </w:rPr>
  </w:style>
  <w:style w:type="character" w:customStyle="1" w:styleId="49">
    <w:name w:val="正文文本缩进 Char"/>
    <w:basedOn w:val="28"/>
    <w:link w:val="10"/>
    <w:qFormat/>
    <w:locked/>
    <w:uiPriority w:val="99"/>
    <w:rPr>
      <w:rFonts w:ascii="Calibri" w:hAnsi="Calibri" w:eastAsia="微软雅黑" w:cs="Times New Roman"/>
      <w:sz w:val="24"/>
      <w:szCs w:val="24"/>
    </w:rPr>
  </w:style>
  <w:style w:type="character" w:customStyle="1" w:styleId="50">
    <w:name w:val="批注框文本 Char"/>
    <w:basedOn w:val="28"/>
    <w:link w:val="14"/>
    <w:qFormat/>
    <w:locked/>
    <w:uiPriority w:val="99"/>
    <w:rPr>
      <w:rFonts w:ascii="Calibri" w:hAnsi="Calibri" w:eastAsia="宋体" w:cs="Times New Roman"/>
      <w:sz w:val="20"/>
      <w:szCs w:val="20"/>
    </w:rPr>
  </w:style>
  <w:style w:type="character" w:customStyle="1" w:styleId="51">
    <w:name w:val="正文文本缩进 2 Char"/>
    <w:basedOn w:val="28"/>
    <w:link w:val="13"/>
    <w:qFormat/>
    <w:locked/>
    <w:uiPriority w:val="99"/>
    <w:rPr>
      <w:rFonts w:ascii="Calibri" w:hAnsi="Calibri" w:eastAsia="宋体" w:cs="Times New Roman"/>
      <w:sz w:val="20"/>
      <w:szCs w:val="20"/>
    </w:rPr>
  </w:style>
  <w:style w:type="character" w:customStyle="1" w:styleId="52">
    <w:name w:val="正文文本 Char"/>
    <w:basedOn w:val="28"/>
    <w:link w:val="9"/>
    <w:qFormat/>
    <w:locked/>
    <w:uiPriority w:val="99"/>
    <w:rPr>
      <w:rFonts w:ascii="宋体" w:hAnsi="宋体" w:eastAsia="宋体" w:cs="Times New Roman"/>
      <w:sz w:val="20"/>
      <w:szCs w:val="20"/>
    </w:rPr>
  </w:style>
  <w:style w:type="paragraph" w:customStyle="1" w:styleId="53">
    <w:name w:val="album-div1"/>
    <w:basedOn w:val="1"/>
    <w:qFormat/>
    <w:uiPriority w:val="99"/>
    <w:pPr>
      <w:widowControl/>
      <w:shd w:val="clear" w:color="auto" w:fill="FFFFFF"/>
      <w:spacing w:before="100" w:beforeAutospacing="1" w:after="100" w:afterAutospacing="1"/>
      <w:jc w:val="left"/>
    </w:pPr>
    <w:rPr>
      <w:rFonts w:ascii="宋体" w:hAnsi="宋体" w:cs="宋体"/>
      <w:kern w:val="0"/>
      <w:sz w:val="24"/>
    </w:rPr>
  </w:style>
  <w:style w:type="character" w:customStyle="1" w:styleId="54">
    <w:name w:val="Char Char13"/>
    <w:qFormat/>
    <w:uiPriority w:val="99"/>
    <w:rPr>
      <w:rFonts w:eastAsia="宋体"/>
      <w:kern w:val="2"/>
      <w:sz w:val="18"/>
      <w:lang w:val="en-US" w:eastAsia="zh-CN"/>
    </w:rPr>
  </w:style>
  <w:style w:type="character" w:customStyle="1" w:styleId="55">
    <w:name w:val="Char Char12"/>
    <w:qFormat/>
    <w:uiPriority w:val="99"/>
    <w:rPr>
      <w:rFonts w:eastAsia="宋体"/>
      <w:kern w:val="2"/>
      <w:sz w:val="18"/>
      <w:lang w:val="en-US" w:eastAsia="zh-CN"/>
    </w:rPr>
  </w:style>
  <w:style w:type="character" w:customStyle="1" w:styleId="56">
    <w:name w:val="Body Text 2 Char1"/>
    <w:qFormat/>
    <w:locked/>
    <w:uiPriority w:val="99"/>
    <w:rPr>
      <w:kern w:val="2"/>
      <w:sz w:val="21"/>
    </w:rPr>
  </w:style>
  <w:style w:type="character" w:customStyle="1" w:styleId="57">
    <w:name w:val="style17"/>
    <w:qFormat/>
    <w:uiPriority w:val="99"/>
  </w:style>
  <w:style w:type="character" w:customStyle="1" w:styleId="58">
    <w:name w:val="Char Char10"/>
    <w:qFormat/>
    <w:uiPriority w:val="99"/>
    <w:rPr>
      <w:kern w:val="2"/>
      <w:sz w:val="2"/>
    </w:rPr>
  </w:style>
  <w:style w:type="character" w:customStyle="1" w:styleId="59">
    <w:name w:val="Document Map Char1"/>
    <w:qFormat/>
    <w:uiPriority w:val="99"/>
    <w:rPr>
      <w:kern w:val="2"/>
      <w:sz w:val="2"/>
    </w:rPr>
  </w:style>
  <w:style w:type="character" w:customStyle="1" w:styleId="60">
    <w:name w:val="small"/>
    <w:qFormat/>
    <w:uiPriority w:val="99"/>
  </w:style>
  <w:style w:type="character" w:customStyle="1" w:styleId="61">
    <w:name w:val="Comment Text Char1"/>
    <w:qFormat/>
    <w:locked/>
    <w:uiPriority w:val="99"/>
    <w:rPr>
      <w:rFonts w:eastAsia="宋体"/>
      <w:kern w:val="2"/>
      <w:sz w:val="21"/>
      <w:lang w:val="en-US" w:eastAsia="zh-CN"/>
    </w:rPr>
  </w:style>
  <w:style w:type="character" w:customStyle="1" w:styleId="62">
    <w:name w:val="Title Char1"/>
    <w:qFormat/>
    <w:locked/>
    <w:uiPriority w:val="99"/>
    <w:rPr>
      <w:rFonts w:ascii="Cambria" w:hAnsi="Cambria"/>
      <w:b/>
      <w:sz w:val="32"/>
    </w:rPr>
  </w:style>
  <w:style w:type="character" w:customStyle="1" w:styleId="63">
    <w:name w:val="Title Char"/>
    <w:basedOn w:val="28"/>
    <w:qFormat/>
    <w:locked/>
    <w:uiPriority w:val="99"/>
    <w:rPr>
      <w:rFonts w:ascii="Cambria" w:hAnsi="Cambria" w:eastAsia="宋体" w:cs="Times New Roman"/>
      <w:b/>
      <w:bCs/>
      <w:sz w:val="32"/>
      <w:szCs w:val="32"/>
    </w:rPr>
  </w:style>
  <w:style w:type="character" w:customStyle="1" w:styleId="64">
    <w:name w:val="标题 Char"/>
    <w:basedOn w:val="28"/>
    <w:link w:val="24"/>
    <w:qFormat/>
    <w:locked/>
    <w:uiPriority w:val="99"/>
    <w:rPr>
      <w:rFonts w:ascii="Cambria" w:hAnsi="Cambria" w:eastAsia="宋体" w:cs="Times New Roman"/>
      <w:b/>
      <w:bCs/>
      <w:sz w:val="32"/>
      <w:szCs w:val="32"/>
    </w:rPr>
  </w:style>
  <w:style w:type="character" w:customStyle="1" w:styleId="65">
    <w:name w:val="正文文本 2 Char"/>
    <w:basedOn w:val="28"/>
    <w:link w:val="22"/>
    <w:qFormat/>
    <w:locked/>
    <w:uiPriority w:val="99"/>
    <w:rPr>
      <w:rFonts w:ascii="Calibri" w:hAnsi="Calibri" w:eastAsia="微软雅黑" w:cs="Times New Roman"/>
      <w:sz w:val="20"/>
      <w:szCs w:val="20"/>
    </w:rPr>
  </w:style>
  <w:style w:type="character" w:customStyle="1" w:styleId="66">
    <w:name w:val="批注文字 Char"/>
    <w:basedOn w:val="28"/>
    <w:link w:val="7"/>
    <w:semiHidden/>
    <w:locked/>
    <w:uiPriority w:val="99"/>
    <w:rPr>
      <w:rFonts w:ascii="Calibri" w:hAnsi="Calibri" w:eastAsia="宋体" w:cs="Times New Roman"/>
      <w:sz w:val="20"/>
      <w:szCs w:val="20"/>
    </w:rPr>
  </w:style>
  <w:style w:type="character" w:customStyle="1" w:styleId="67">
    <w:name w:val="批注主题 Char"/>
    <w:basedOn w:val="66"/>
    <w:link w:val="25"/>
    <w:locked/>
    <w:uiPriority w:val="99"/>
    <w:rPr>
      <w:rFonts w:ascii="Calibri" w:hAnsi="Calibri" w:eastAsia="宋体" w:cs="Times New Roman"/>
      <w:b/>
      <w:bCs/>
      <w:sz w:val="20"/>
      <w:szCs w:val="20"/>
    </w:rPr>
  </w:style>
  <w:style w:type="character" w:customStyle="1" w:styleId="68">
    <w:name w:val="正文文本缩进 3 Char"/>
    <w:basedOn w:val="28"/>
    <w:link w:val="20"/>
    <w:qFormat/>
    <w:locked/>
    <w:uiPriority w:val="99"/>
    <w:rPr>
      <w:rFonts w:ascii="Times New Roman" w:hAnsi="Times New Roman" w:eastAsia="宋体" w:cs="Times New Roman"/>
      <w:sz w:val="16"/>
      <w:szCs w:val="16"/>
    </w:rPr>
  </w:style>
  <w:style w:type="character" w:customStyle="1" w:styleId="69">
    <w:name w:val="文档结构图 Char"/>
    <w:basedOn w:val="28"/>
    <w:link w:val="6"/>
    <w:qFormat/>
    <w:locked/>
    <w:uiPriority w:val="99"/>
    <w:rPr>
      <w:rFonts w:ascii="宋体" w:hAnsi="宋体" w:eastAsia="宋体" w:cs="Times New Roman"/>
      <w:sz w:val="18"/>
      <w:szCs w:val="18"/>
    </w:rPr>
  </w:style>
  <w:style w:type="character" w:customStyle="1" w:styleId="70">
    <w:name w:val="正文文本 3 Char"/>
    <w:basedOn w:val="28"/>
    <w:link w:val="8"/>
    <w:qFormat/>
    <w:locked/>
    <w:uiPriority w:val="99"/>
    <w:rPr>
      <w:rFonts w:ascii="Times New Roman" w:hAnsi="Times New Roman" w:eastAsia="宋体" w:cs="Times New Roman"/>
      <w:sz w:val="16"/>
      <w:szCs w:val="16"/>
    </w:rPr>
  </w:style>
  <w:style w:type="character" w:customStyle="1" w:styleId="71">
    <w:name w:val="纯文本 Char"/>
    <w:basedOn w:val="28"/>
    <w:link w:val="12"/>
    <w:locked/>
    <w:uiPriority w:val="99"/>
    <w:rPr>
      <w:rFonts w:ascii="宋体" w:hAnsi="Courier New" w:eastAsia="宋体" w:cs="Times New Roman"/>
      <w:sz w:val="21"/>
      <w:szCs w:val="21"/>
    </w:rPr>
  </w:style>
  <w:style w:type="paragraph" w:customStyle="1" w:styleId="72">
    <w:name w:val="xl25"/>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73">
    <w:name w:val="xl23"/>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74">
    <w:name w:val="小标题"/>
    <w:basedOn w:val="1"/>
    <w:uiPriority w:val="99"/>
    <w:pPr>
      <w:tabs>
        <w:tab w:val="left" w:pos="2100"/>
      </w:tabs>
      <w:ind w:left="1678" w:hanging="480"/>
      <w:jc w:val="left"/>
    </w:pPr>
    <w:rPr>
      <w:rFonts w:eastAsia="楷体_GB2312"/>
      <w:b/>
      <w:sz w:val="28"/>
    </w:rPr>
  </w:style>
  <w:style w:type="paragraph" w:customStyle="1" w:styleId="75">
    <w:name w:val="正文X"/>
    <w:basedOn w:val="10"/>
    <w:qFormat/>
    <w:uiPriority w:val="99"/>
    <w:pPr>
      <w:widowControl/>
      <w:spacing w:after="0" w:line="400" w:lineRule="atLeast"/>
      <w:ind w:left="0" w:leftChars="0" w:firstLine="420" w:firstLineChars="200"/>
    </w:pPr>
    <w:rPr>
      <w:rFonts w:ascii="宋体" w:eastAsia="宋体"/>
      <w:kern w:val="0"/>
      <w:szCs w:val="28"/>
    </w:rPr>
  </w:style>
  <w:style w:type="paragraph" w:customStyle="1" w:styleId="76">
    <w:name w:val="Char Char Char Char Char Char Char Char Char Char Char Char"/>
    <w:basedOn w:val="1"/>
    <w:qFormat/>
    <w:uiPriority w:val="99"/>
    <w:pPr>
      <w:widowControl/>
      <w:spacing w:after="160" w:line="240" w:lineRule="exact"/>
      <w:jc w:val="left"/>
    </w:pPr>
    <w:rPr>
      <w:szCs w:val="20"/>
    </w:rPr>
  </w:style>
  <w:style w:type="paragraph" w:styleId="77">
    <w:name w:val="List Paragraph"/>
    <w:basedOn w:val="1"/>
    <w:qFormat/>
    <w:uiPriority w:val="99"/>
    <w:pPr>
      <w:ind w:firstLine="420" w:firstLineChars="200"/>
    </w:pPr>
  </w:style>
  <w:style w:type="paragraph" w:customStyle="1" w:styleId="78">
    <w:name w:val="p15"/>
    <w:basedOn w:val="1"/>
    <w:qFormat/>
    <w:uiPriority w:val="99"/>
    <w:pPr>
      <w:widowControl/>
      <w:ind w:firstLine="420"/>
    </w:pPr>
    <w:rPr>
      <w:kern w:val="0"/>
      <w:szCs w:val="21"/>
    </w:rPr>
  </w:style>
  <w:style w:type="paragraph" w:styleId="79">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明显强调1"/>
    <w:basedOn w:val="28"/>
    <w:qFormat/>
    <w:uiPriority w:val="99"/>
    <w:rPr>
      <w:rFonts w:cs="Times New Roman"/>
      <w:b/>
      <w:bCs/>
      <w:i/>
      <w:iCs/>
      <w:color w:val="4F81BD"/>
    </w:rPr>
  </w:style>
  <w:style w:type="character" w:customStyle="1" w:styleId="81">
    <w:name w:val="不明显强调1"/>
    <w:basedOn w:val="28"/>
    <w:qFormat/>
    <w:uiPriority w:val="99"/>
    <w:rPr>
      <w:rFonts w:cs="Times New Roman"/>
      <w:i/>
      <w:iCs/>
      <w:color w:val="808080"/>
    </w:rPr>
  </w:style>
  <w:style w:type="character" w:customStyle="1" w:styleId="82">
    <w:name w:val="apple-converted-space"/>
    <w:uiPriority w:val="99"/>
  </w:style>
  <w:style w:type="character" w:customStyle="1" w:styleId="83">
    <w:name w:val="datatitle1"/>
    <w:qFormat/>
    <w:uiPriority w:val="99"/>
    <w:rPr>
      <w:b/>
      <w:color w:val="10619F"/>
      <w:sz w:val="21"/>
    </w:rPr>
  </w:style>
  <w:style w:type="character" w:customStyle="1" w:styleId="84">
    <w:name w:val="text"/>
    <w:basedOn w:val="28"/>
    <w:qFormat/>
    <w:uiPriority w:val="99"/>
    <w:rPr>
      <w:rFonts w:cs="Times New Roman"/>
    </w:rPr>
  </w:style>
  <w:style w:type="character" w:customStyle="1" w:styleId="85">
    <w:name w:val="Footnote Text Char"/>
    <w:locked/>
    <w:uiPriority w:val="99"/>
    <w:rPr>
      <w:sz w:val="18"/>
    </w:rPr>
  </w:style>
  <w:style w:type="character" w:customStyle="1" w:styleId="86">
    <w:name w:val="Footnote Text Char1"/>
    <w:basedOn w:val="28"/>
    <w:semiHidden/>
    <w:qFormat/>
    <w:locked/>
    <w:uiPriority w:val="99"/>
    <w:rPr>
      <w:rFonts w:ascii="Times New Roman" w:hAnsi="Times New Roman" w:cs="Times New Roman"/>
      <w:sz w:val="18"/>
      <w:szCs w:val="18"/>
    </w:rPr>
  </w:style>
  <w:style w:type="character" w:customStyle="1" w:styleId="87">
    <w:name w:val="脚注文本 Char"/>
    <w:basedOn w:val="28"/>
    <w:link w:val="19"/>
    <w:semiHidden/>
    <w:qFormat/>
    <w:locked/>
    <w:uiPriority w:val="99"/>
    <w:rPr>
      <w:rFonts w:ascii="Times New Roman" w:hAnsi="Times New Roman" w:eastAsia="宋体" w:cs="Times New Roman"/>
      <w:sz w:val="18"/>
      <w:szCs w:val="18"/>
    </w:rPr>
  </w:style>
  <w:style w:type="character" w:customStyle="1" w:styleId="88">
    <w:name w:val="apple-style-span"/>
    <w:qFormat/>
    <w:uiPriority w:val="99"/>
  </w:style>
  <w:style w:type="character" w:customStyle="1" w:styleId="89">
    <w:name w:val="unnamed11"/>
    <w:qFormat/>
    <w:uiPriority w:val="99"/>
    <w:rPr>
      <w:color w:val="000033"/>
      <w:sz w:val="21"/>
    </w:rPr>
  </w:style>
  <w:style w:type="character" w:customStyle="1" w:styleId="90">
    <w:name w:val="页脚 Char Char"/>
    <w:uiPriority w:val="99"/>
    <w:rPr>
      <w:kern w:val="2"/>
      <w:sz w:val="18"/>
    </w:rPr>
  </w:style>
  <w:style w:type="paragraph" w:customStyle="1" w:styleId="91">
    <w:name w:val="CM2"/>
    <w:basedOn w:val="92"/>
    <w:next w:val="92"/>
    <w:qFormat/>
    <w:uiPriority w:val="99"/>
    <w:pPr>
      <w:spacing w:line="516" w:lineRule="atLeast"/>
    </w:pPr>
    <w:rPr>
      <w:rFonts w:cs="Times New Roman"/>
      <w:color w:val="auto"/>
    </w:rPr>
  </w:style>
  <w:style w:type="paragraph" w:customStyle="1" w:styleId="92">
    <w:name w:val="Defaul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93">
    <w:name w:val="a1"/>
    <w:basedOn w:val="1"/>
    <w:qFormat/>
    <w:uiPriority w:val="99"/>
    <w:pPr>
      <w:widowControl/>
      <w:spacing w:before="100" w:beforeAutospacing="1" w:after="100" w:afterAutospacing="1"/>
      <w:jc w:val="left"/>
    </w:pPr>
    <w:rPr>
      <w:rFonts w:ascii="宋体" w:hAnsi="宋体"/>
      <w:kern w:val="0"/>
      <w:sz w:val="24"/>
    </w:rPr>
  </w:style>
  <w:style w:type="paragraph" w:customStyle="1" w:styleId="94">
    <w:name w:val="标准"/>
    <w:basedOn w:val="1"/>
    <w:qFormat/>
    <w:uiPriority w:val="99"/>
    <w:pPr>
      <w:adjustRightInd w:val="0"/>
      <w:spacing w:before="120" w:after="120" w:line="312" w:lineRule="atLeast"/>
    </w:pPr>
    <w:rPr>
      <w:rFonts w:ascii="宋体"/>
      <w:kern w:val="0"/>
      <w:szCs w:val="20"/>
    </w:rPr>
  </w:style>
  <w:style w:type="paragraph" w:customStyle="1" w:styleId="95">
    <w:name w:val="列出段落1"/>
    <w:basedOn w:val="1"/>
    <w:uiPriority w:val="99"/>
    <w:pPr>
      <w:ind w:firstLine="420" w:firstLineChars="200"/>
    </w:pPr>
  </w:style>
  <w:style w:type="paragraph" w:customStyle="1" w:styleId="96">
    <w:name w:val="CM35"/>
    <w:basedOn w:val="92"/>
    <w:next w:val="92"/>
    <w:qFormat/>
    <w:uiPriority w:val="99"/>
    <w:pPr>
      <w:spacing w:after="210"/>
    </w:pPr>
    <w:rPr>
      <w:rFonts w:cs="Times New Roman"/>
      <w:color w:val="auto"/>
    </w:rPr>
  </w:style>
  <w:style w:type="paragraph" w:customStyle="1" w:styleId="97">
    <w:name w:val="3"/>
    <w:basedOn w:val="1"/>
    <w:qFormat/>
    <w:uiPriority w:val="99"/>
    <w:pPr>
      <w:spacing w:line="360" w:lineRule="auto"/>
      <w:ind w:firstLine="200" w:firstLineChars="200"/>
    </w:pPr>
    <w:rPr>
      <w:rFonts w:ascii="宋体" w:hAnsi="宋体"/>
      <w:b/>
      <w:bCs/>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B74A-BA4F-4617-A8B7-9930E7E59DDF}">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13</Pages>
  <Words>7987</Words>
  <Characters>4160</Characters>
  <Lines>34</Lines>
  <Paragraphs>24</Paragraphs>
  <TotalTime>371</TotalTime>
  <ScaleCrop>false</ScaleCrop>
  <LinksUpToDate>false</LinksUpToDate>
  <CharactersWithSpaces>12123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2018-10-22T15:53:00Z</dcterms:created>
  <dc:creator>Administrator</dc:creator>
  <cp:lastModifiedBy>Gary</cp:lastModifiedBy>
  <cp:lastPrinted>2019-01-11T14:31:00Z</cp:lastPrinted>
  <dcterms:modified xsi:type="dcterms:W3CDTF">2022-07-30T08:58:51Z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E02C8D05296240A3A4DD3BB2615CCDA4</vt:lpwstr>
  </property>
</Properties>
</file>