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跨境电商案例解析</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通选课程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sz w:val="21"/>
                <w:szCs w:val="21"/>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跨境电商案例解析</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The</w:t>
            </w:r>
            <w:r>
              <w:rPr>
                <w:rFonts w:cs="PMingLiU"/>
                <w:color w:val="000000" w:themeColor="text1"/>
                <w:sz w:val="21"/>
                <w:szCs w:val="21"/>
                <w14:textFill>
                  <w14:solidFill>
                    <w14:schemeClr w14:val="tx1"/>
                  </w14:solidFill>
                </w14:textFill>
              </w:rPr>
              <w:t xml:space="preserve"> case study of cross-border e-commerce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FX03TX14C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除电子商务专业外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金融与贸易学院</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ind w:firstLine="420" w:firstLineChars="200"/>
        <w:rPr>
          <w:sz w:val="21"/>
          <w:szCs w:val="21"/>
        </w:rPr>
      </w:pPr>
      <w:r>
        <w:rPr>
          <w:rFonts w:hint="eastAsia"/>
          <w:sz w:val="21"/>
          <w:szCs w:val="21"/>
        </w:rPr>
        <w:t>《跨境电商案例解析》是一门面向非电子商务专业学生的线下通选课程。本课程主要从各主流跨境电商企业的发展状况，运营和赢利模式及平台规则入手，通过“案例分析</w:t>
      </w:r>
      <w:r>
        <w:rPr>
          <w:sz w:val="21"/>
          <w:szCs w:val="21"/>
        </w:rPr>
        <w:t>+问题解答”</w:t>
      </w:r>
      <w:r>
        <w:rPr>
          <w:rFonts w:hint="eastAsia"/>
          <w:sz w:val="21"/>
          <w:szCs w:val="21"/>
        </w:rPr>
        <w:t>的学习方式，熟悉主流跨境电商企业运营模式，促进跨专业的复合性人才培养，增强学生的创新意识和实践能力。同时，在了解跨境电商在不同行业分布和不同商业模式的基础上，以真实企业案例为载体，突出以企业创新过程为主线，体现问题导向，任务驱动，突出思维训练的课程特色。</w:t>
      </w:r>
    </w:p>
    <w:p>
      <w:pPr>
        <w:ind w:firstLine="420" w:firstLineChars="200"/>
        <w:rPr>
          <w:sz w:val="21"/>
          <w:szCs w:val="21"/>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Y="174"/>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20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2098"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spacing w:line="360" w:lineRule="exact"/>
              <w:outlineLvl w:val="0"/>
              <w:rPr>
                <w:bCs/>
                <w:sz w:val="21"/>
                <w:szCs w:val="21"/>
              </w:rPr>
            </w:pPr>
            <w:r>
              <w:rPr>
                <w:rFonts w:hint="eastAsia"/>
                <w:b/>
                <w:bCs/>
                <w:sz w:val="21"/>
                <w:szCs w:val="21"/>
              </w:rPr>
              <w:t>目标</w:t>
            </w:r>
            <w:r>
              <w:rPr>
                <w:b/>
                <w:bCs/>
                <w:sz w:val="21"/>
                <w:szCs w:val="21"/>
              </w:rPr>
              <w:t>1</w:t>
            </w:r>
            <w:r>
              <w:rPr>
                <w:rFonts w:hint="eastAsia"/>
                <w:b/>
                <w:bCs/>
                <w:sz w:val="21"/>
                <w:szCs w:val="21"/>
              </w:rPr>
              <w:t>：</w:t>
            </w:r>
            <w:r>
              <w:rPr>
                <w:rFonts w:hint="eastAsia"/>
                <w:bCs/>
                <w:sz w:val="21"/>
                <w:szCs w:val="21"/>
              </w:rPr>
              <w:t>了解主流跨境电商企业的发展历史，运营和盈利模式；熟悉主流跨境电商企业模式利弊。</w:t>
            </w:r>
          </w:p>
        </w:tc>
        <w:tc>
          <w:tcPr>
            <w:tcW w:w="2721" w:type="dxa"/>
            <w:vAlign w:val="center"/>
          </w:tcPr>
          <w:p>
            <w:pPr>
              <w:shd w:val="clear" w:color="auto" w:fill="FFFFFF"/>
              <w:spacing w:before="75" w:after="75"/>
              <w:ind w:right="75"/>
              <w:rPr>
                <w:color w:val="000000"/>
                <w:sz w:val="21"/>
                <w:szCs w:val="21"/>
              </w:rPr>
            </w:pPr>
            <w:r>
              <w:rPr>
                <w:bCs/>
                <w:color w:val="000000"/>
                <w:sz w:val="21"/>
                <w:szCs w:val="21"/>
              </w:rPr>
              <w:t>2-1</w:t>
            </w:r>
            <w:r>
              <w:rPr>
                <w:rFonts w:hint="eastAsia"/>
                <w:color w:val="000000"/>
                <w:sz w:val="21"/>
                <w:szCs w:val="21"/>
              </w:rPr>
              <w:t>：</w:t>
            </w:r>
            <w:r>
              <w:rPr>
                <w:color w:val="000000"/>
                <w:sz w:val="21"/>
                <w:szCs w:val="21"/>
              </w:rPr>
              <w:t>具有综合运用各种手段查阅文献、获取信息的能力</w:t>
            </w:r>
            <w:r>
              <w:rPr>
                <w:rFonts w:hint="eastAsia"/>
                <w:color w:val="000000"/>
                <w:sz w:val="21"/>
                <w:szCs w:val="21"/>
              </w:rPr>
              <w:t>。</w:t>
            </w:r>
          </w:p>
          <w:p>
            <w:pPr>
              <w:shd w:val="clear" w:color="auto" w:fill="FFFFFF"/>
              <w:spacing w:before="75" w:after="75"/>
              <w:ind w:right="75"/>
              <w:rPr>
                <w:color w:val="000000"/>
                <w:sz w:val="21"/>
                <w:szCs w:val="21"/>
              </w:rPr>
            </w:pPr>
            <w:r>
              <w:rPr>
                <w:bCs/>
                <w:sz w:val="21"/>
                <w:szCs w:val="21"/>
              </w:rPr>
              <w:t>5-2</w:t>
            </w:r>
            <w:r>
              <w:rPr>
                <w:rFonts w:hint="eastAsia"/>
                <w:bCs/>
                <w:sz w:val="21"/>
                <w:szCs w:val="21"/>
              </w:rPr>
              <w:t>：</w:t>
            </w:r>
            <w:r>
              <w:rPr>
                <w:sz w:val="21"/>
                <w:szCs w:val="21"/>
              </w:rPr>
              <w:t>掌握电子商务活动中各环节所涉及专门知识的基本原理</w:t>
            </w:r>
            <w:r>
              <w:rPr>
                <w:rFonts w:hint="eastAsia"/>
                <w:color w:val="000000"/>
                <w:sz w:val="21"/>
                <w:szCs w:val="21"/>
              </w:rPr>
              <w:t>。</w:t>
            </w:r>
          </w:p>
        </w:tc>
        <w:tc>
          <w:tcPr>
            <w:tcW w:w="2098" w:type="dxa"/>
            <w:vAlign w:val="center"/>
          </w:tcPr>
          <w:p>
            <w:pPr>
              <w:shd w:val="clear" w:color="auto" w:fill="FFFFFF"/>
              <w:spacing w:before="75" w:after="75"/>
              <w:ind w:right="75"/>
              <w:rPr>
                <w:bCs/>
                <w:color w:val="000000"/>
                <w:sz w:val="21"/>
                <w:szCs w:val="21"/>
              </w:rPr>
            </w:pPr>
            <w:r>
              <w:rPr>
                <w:bCs/>
                <w:color w:val="000000"/>
                <w:sz w:val="21"/>
                <w:szCs w:val="21"/>
              </w:rPr>
              <w:t>2.综合素质能力</w:t>
            </w:r>
          </w:p>
          <w:p>
            <w:pPr>
              <w:shd w:val="clear" w:color="auto" w:fill="FFFFFF"/>
              <w:spacing w:before="75" w:after="75"/>
              <w:ind w:right="75"/>
              <w:rPr>
                <w:bCs/>
                <w:color w:val="000000"/>
                <w:sz w:val="21"/>
                <w:szCs w:val="21"/>
              </w:rPr>
            </w:pPr>
            <w:r>
              <w:rPr>
                <w:bCs/>
                <w:color w:val="000000"/>
                <w:sz w:val="21"/>
                <w:szCs w:val="21"/>
              </w:rPr>
              <w:t>3.专业素质能力</w:t>
            </w:r>
          </w:p>
          <w:p>
            <w:pPr>
              <w:shd w:val="clear" w:color="auto" w:fill="FFFFFF"/>
              <w:spacing w:before="75" w:after="75"/>
              <w:ind w:right="75"/>
              <w:rPr>
                <w:color w:val="000000"/>
                <w:sz w:val="21"/>
                <w:szCs w:val="21"/>
              </w:rPr>
            </w:pPr>
            <w:r>
              <w:rPr>
                <w:rFonts w:hint="eastAsia"/>
                <w:bCs/>
                <w:color w:val="000000"/>
                <w:sz w:val="21"/>
                <w:szCs w:val="21"/>
              </w:rPr>
              <w:t>5.</w:t>
            </w:r>
            <w:r>
              <w:rPr>
                <w:rFonts w:hint="eastAsia"/>
                <w:color w:val="000000"/>
                <w:sz w:val="21"/>
                <w:szCs w:val="21"/>
              </w:rPr>
              <w:t>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目标2：</w:t>
            </w:r>
            <w:r>
              <w:rPr>
                <w:rFonts w:hint="eastAsia"/>
                <w:bCs/>
                <w:sz w:val="21"/>
                <w:szCs w:val="21"/>
              </w:rPr>
              <w:t>能</w:t>
            </w:r>
            <w:r>
              <w:rPr>
                <w:rFonts w:hint="eastAsia"/>
                <w:sz w:val="21"/>
                <w:szCs w:val="21"/>
              </w:rPr>
              <w:t>初步分析主流跨境电商企业发展面临问题及挑战；具备依据自身条件合理选择跨境电商平台企业的能力。</w:t>
            </w:r>
          </w:p>
        </w:tc>
        <w:tc>
          <w:tcPr>
            <w:tcW w:w="2721" w:type="dxa"/>
            <w:vAlign w:val="center"/>
          </w:tcPr>
          <w:p>
            <w:pPr>
              <w:shd w:val="clear" w:color="auto" w:fill="FFFFFF"/>
              <w:spacing w:before="75" w:after="75"/>
              <w:ind w:right="75"/>
              <w:rPr>
                <w:color w:val="000000"/>
                <w:sz w:val="21"/>
                <w:szCs w:val="21"/>
              </w:rPr>
            </w:pPr>
            <w:r>
              <w:rPr>
                <w:rFonts w:hint="eastAsia"/>
                <w:sz w:val="21"/>
                <w:szCs w:val="21"/>
              </w:rPr>
              <w:t>3-2：了解主要国家和地区的经济发展状况。</w:t>
            </w:r>
          </w:p>
          <w:p>
            <w:pPr>
              <w:shd w:val="clear" w:color="auto" w:fill="FFFFFF"/>
              <w:spacing w:before="75" w:after="75"/>
              <w:ind w:right="75"/>
              <w:rPr>
                <w:sz w:val="21"/>
                <w:szCs w:val="24"/>
              </w:rPr>
            </w:pPr>
            <w:r>
              <w:rPr>
                <w:rFonts w:hint="eastAsia"/>
                <w:sz w:val="21"/>
                <w:szCs w:val="24"/>
              </w:rPr>
              <w:t>3-5：注重产业技术创新和商业模式创新。</w:t>
            </w:r>
          </w:p>
          <w:p>
            <w:pPr>
              <w:shd w:val="clear" w:color="auto" w:fill="FFFFFF"/>
              <w:spacing w:before="75" w:after="75"/>
              <w:ind w:right="75"/>
              <w:rPr>
                <w:color w:val="000000"/>
                <w:sz w:val="21"/>
                <w:szCs w:val="21"/>
              </w:rPr>
            </w:pPr>
            <w:r>
              <w:rPr>
                <w:color w:val="000000"/>
                <w:sz w:val="21"/>
                <w:szCs w:val="21"/>
              </w:rPr>
              <w:t>5-1</w:t>
            </w:r>
            <w:r>
              <w:rPr>
                <w:rFonts w:hint="eastAsia"/>
                <w:color w:val="000000"/>
                <w:sz w:val="21"/>
                <w:szCs w:val="21"/>
              </w:rPr>
              <w:t>：</w:t>
            </w:r>
            <w:r>
              <w:rPr>
                <w:color w:val="000000"/>
                <w:sz w:val="21"/>
                <w:szCs w:val="21"/>
              </w:rPr>
              <w:t>了解快速发展的电子商务新兴产业动态以及电子商务法律法规相关知识</w:t>
            </w:r>
            <w:r>
              <w:rPr>
                <w:rFonts w:hint="eastAsia"/>
                <w:color w:val="000000"/>
                <w:sz w:val="21"/>
                <w:szCs w:val="21"/>
              </w:rPr>
              <w:t>。</w:t>
            </w:r>
          </w:p>
          <w:p>
            <w:pPr>
              <w:shd w:val="clear" w:color="auto" w:fill="FFFFFF"/>
              <w:spacing w:before="75" w:after="75"/>
              <w:ind w:right="75"/>
              <w:rPr>
                <w:color w:val="000000"/>
                <w:sz w:val="21"/>
                <w:szCs w:val="21"/>
              </w:rPr>
            </w:pPr>
            <w:r>
              <w:rPr>
                <w:color w:val="000000"/>
                <w:sz w:val="21"/>
                <w:szCs w:val="21"/>
              </w:rPr>
              <w:t>7-2</w:t>
            </w:r>
            <w:r>
              <w:rPr>
                <w:rFonts w:hint="eastAsia"/>
                <w:color w:val="000000"/>
                <w:sz w:val="21"/>
                <w:szCs w:val="21"/>
              </w:rPr>
              <w:t>：</w:t>
            </w:r>
            <w:r>
              <w:rPr>
                <w:color w:val="000000"/>
                <w:sz w:val="21"/>
                <w:szCs w:val="21"/>
              </w:rPr>
              <w:t>能够进行综合性的跨学科学习，达到知识的扩展和综合素质的提升。</w:t>
            </w:r>
          </w:p>
          <w:p>
            <w:pPr>
              <w:shd w:val="clear" w:color="auto" w:fill="FFFFFF"/>
              <w:spacing w:before="75" w:after="75"/>
              <w:ind w:right="75"/>
              <w:rPr>
                <w:color w:val="000000"/>
                <w:sz w:val="21"/>
                <w:szCs w:val="21"/>
              </w:rPr>
            </w:pPr>
            <w:r>
              <w:rPr>
                <w:color w:val="000000"/>
                <w:sz w:val="21"/>
                <w:szCs w:val="21"/>
              </w:rPr>
              <w:t>12-1</w:t>
            </w:r>
            <w:r>
              <w:rPr>
                <w:rFonts w:hint="eastAsia"/>
                <w:color w:val="000000"/>
                <w:sz w:val="21"/>
                <w:szCs w:val="21"/>
              </w:rPr>
              <w:t>：</w:t>
            </w:r>
            <w:r>
              <w:rPr>
                <w:color w:val="000000"/>
                <w:sz w:val="21"/>
                <w:szCs w:val="21"/>
              </w:rPr>
              <w:t>养成独立思考的习惯，树立进取意识和探索精神</w:t>
            </w:r>
            <w:r>
              <w:rPr>
                <w:rFonts w:hint="eastAsia"/>
                <w:color w:val="000000"/>
                <w:sz w:val="21"/>
                <w:szCs w:val="21"/>
              </w:rPr>
              <w:t>。</w:t>
            </w:r>
          </w:p>
        </w:tc>
        <w:tc>
          <w:tcPr>
            <w:tcW w:w="2098" w:type="dxa"/>
            <w:vAlign w:val="center"/>
          </w:tcPr>
          <w:p>
            <w:pPr>
              <w:shd w:val="clear" w:color="auto" w:fill="FFFFFF"/>
              <w:spacing w:before="75" w:after="75"/>
              <w:ind w:right="75"/>
              <w:rPr>
                <w:bCs/>
                <w:sz w:val="21"/>
                <w:szCs w:val="21"/>
              </w:rPr>
            </w:pPr>
            <w:r>
              <w:rPr>
                <w:bCs/>
                <w:sz w:val="21"/>
                <w:szCs w:val="21"/>
              </w:rPr>
              <w:t>3. 专业素质能力</w:t>
            </w:r>
          </w:p>
          <w:p>
            <w:pPr>
              <w:shd w:val="clear" w:color="auto" w:fill="FFFFFF"/>
              <w:spacing w:before="75" w:after="75"/>
              <w:ind w:right="7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 专业性知识</w:t>
            </w:r>
          </w:p>
          <w:p>
            <w:pPr>
              <w:shd w:val="clear" w:color="auto" w:fill="FFFFFF"/>
              <w:spacing w:before="75" w:after="75"/>
              <w:ind w:right="7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 其他领域的知识</w:t>
            </w:r>
          </w:p>
          <w:p>
            <w:pPr>
              <w:shd w:val="clear" w:color="auto" w:fill="FFFFFF"/>
              <w:spacing w:before="75" w:after="75"/>
              <w:ind w:right="7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 思辨与创新思维的能力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r>
              <w:rPr>
                <w:sz w:val="21"/>
                <w:szCs w:val="21"/>
              </w:rPr>
              <w:t>培养学生具有主动参与、切合实际、科学严谨、认真细致的</w:t>
            </w:r>
            <w:r>
              <w:rPr>
                <w:rFonts w:hint="eastAsia"/>
                <w:sz w:val="21"/>
                <w:szCs w:val="21"/>
              </w:rPr>
              <w:t>学习</w:t>
            </w:r>
            <w:r>
              <w:rPr>
                <w:sz w:val="21"/>
                <w:szCs w:val="21"/>
              </w:rPr>
              <w:t>态度和职业道德</w:t>
            </w:r>
            <w:r>
              <w:rPr>
                <w:rFonts w:hint="eastAsia"/>
                <w:sz w:val="21"/>
                <w:szCs w:val="21"/>
              </w:rPr>
              <w:t>观；</w:t>
            </w:r>
            <w:r>
              <w:rPr>
                <w:sz w:val="21"/>
                <w:szCs w:val="21"/>
              </w:rPr>
              <w:t>养成理论联系实际、科学严谨、认真细致、实事求是的科学态度和职业道德。</w:t>
            </w:r>
          </w:p>
        </w:tc>
        <w:tc>
          <w:tcPr>
            <w:tcW w:w="2721" w:type="dxa"/>
            <w:vAlign w:val="center"/>
          </w:tcPr>
          <w:p>
            <w:pPr>
              <w:shd w:val="clear" w:color="auto" w:fill="FFFFFF"/>
              <w:spacing w:before="75" w:after="75"/>
              <w:ind w:right="75"/>
              <w:rPr>
                <w:color w:val="000000"/>
                <w:sz w:val="21"/>
                <w:szCs w:val="21"/>
              </w:rPr>
            </w:pPr>
            <w:r>
              <w:rPr>
                <w:bCs/>
                <w:color w:val="000000"/>
                <w:sz w:val="21"/>
                <w:szCs w:val="21"/>
              </w:rPr>
              <w:t>1-1</w:t>
            </w:r>
            <w:r>
              <w:rPr>
                <w:rFonts w:hint="eastAsia"/>
                <w:bCs/>
                <w:color w:val="000000"/>
                <w:sz w:val="21"/>
                <w:szCs w:val="21"/>
              </w:rPr>
              <w:t>：</w:t>
            </w:r>
            <w:r>
              <w:rPr>
                <w:color w:val="000000"/>
                <w:sz w:val="21"/>
                <w:szCs w:val="21"/>
              </w:rPr>
              <w:t>热爱祖国，牢固树立正确的世界观、人生观和社会主义核心价值观。</w:t>
            </w:r>
          </w:p>
          <w:p>
            <w:pPr>
              <w:shd w:val="clear" w:color="auto" w:fill="FFFFFF"/>
              <w:spacing w:before="75" w:after="75"/>
              <w:ind w:right="75"/>
              <w:rPr>
                <w:color w:val="000000"/>
                <w:sz w:val="21"/>
                <w:szCs w:val="21"/>
              </w:rPr>
            </w:pPr>
            <w:r>
              <w:rPr>
                <w:bCs/>
                <w:color w:val="000000"/>
                <w:sz w:val="21"/>
                <w:szCs w:val="21"/>
              </w:rPr>
              <w:t>8-2</w:t>
            </w:r>
            <w:r>
              <w:rPr>
                <w:rFonts w:hint="eastAsia"/>
                <w:bCs/>
                <w:color w:val="000000"/>
                <w:sz w:val="21"/>
                <w:szCs w:val="21"/>
              </w:rPr>
              <w:t>：</w:t>
            </w:r>
            <w:r>
              <w:rPr>
                <w:bCs/>
                <w:color w:val="000000"/>
                <w:sz w:val="21"/>
                <w:szCs w:val="21"/>
              </w:rPr>
              <w:t>能够应用现代科技手段获取新知识，进行自我学习、自我消化知识、自我更新知识、终身学习的能力</w:t>
            </w:r>
          </w:p>
        </w:tc>
        <w:tc>
          <w:tcPr>
            <w:tcW w:w="2098" w:type="dxa"/>
            <w:vAlign w:val="center"/>
          </w:tcPr>
          <w:p>
            <w:pPr>
              <w:shd w:val="clear" w:color="auto" w:fill="FFFFFF"/>
              <w:spacing w:before="75" w:after="75"/>
              <w:ind w:right="75"/>
              <w:rPr>
                <w:color w:val="000000"/>
                <w:sz w:val="21"/>
                <w:szCs w:val="21"/>
              </w:rPr>
            </w:pPr>
            <w:r>
              <w:rPr>
                <w:rFonts w:hint="eastAsia"/>
                <w:color w:val="000000"/>
                <w:sz w:val="21"/>
                <w:szCs w:val="21"/>
              </w:rPr>
              <w:t>1.思想道德品质</w:t>
            </w:r>
          </w:p>
          <w:p>
            <w:pPr>
              <w:shd w:val="clear" w:color="auto" w:fill="FFFFFF"/>
              <w:spacing w:before="75" w:after="75"/>
              <w:ind w:right="75"/>
              <w:rPr>
                <w:color w:val="000000"/>
                <w:sz w:val="21"/>
                <w:szCs w:val="21"/>
              </w:rPr>
            </w:pPr>
            <w:r>
              <w:rPr>
                <w:color w:val="000000"/>
                <w:sz w:val="21"/>
                <w:szCs w:val="21"/>
              </w:rPr>
              <w:t>8.获取知识的能力</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7"/>
        <w:tblW w:w="8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1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13"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平台型跨境电商</w:t>
            </w:r>
          </w:p>
          <w:p>
            <w:pPr>
              <w:rPr>
                <w:rFonts w:asciiTheme="minorEastAsia" w:hAnsiTheme="minorEastAsia" w:eastAsiaTheme="minorEastAsia"/>
                <w:color w:val="000000" w:themeColor="text1"/>
                <w:sz w:val="21"/>
                <w:szCs w:val="21"/>
                <w14:textFill>
                  <w14:solidFill>
                    <w14:schemeClr w14:val="tx1"/>
                  </w14:solidFill>
                </w14:textFill>
              </w:rPr>
            </w:pP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掌握LAZADA、</w:t>
            </w:r>
            <w:r>
              <w:rPr>
                <w:rFonts w:asciiTheme="minorEastAsia" w:hAnsiTheme="minorEastAsia" w:eastAsiaTheme="minorEastAsia"/>
                <w:bCs/>
                <w:color w:val="333333"/>
                <w:sz w:val="21"/>
                <w:szCs w:val="21"/>
              </w:rPr>
              <w:t xml:space="preserve"> </w:t>
            </w:r>
            <w:r>
              <w:rPr>
                <w:rFonts w:hint="eastAsia" w:asciiTheme="minorEastAsia" w:hAnsiTheme="minorEastAsia" w:eastAsiaTheme="minorEastAsia"/>
                <w:bCs/>
                <w:color w:val="333333"/>
                <w:sz w:val="21"/>
                <w:szCs w:val="21"/>
              </w:rPr>
              <w:t>WISH、阿里巴巴UC运营模式与创新，理解平台关联的一带一路下的发展机遇。</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熟悉各平台所处区域的</w:t>
            </w:r>
            <w:r>
              <w:rPr>
                <w:rFonts w:hint="eastAsia" w:asciiTheme="minorEastAsia" w:hAnsiTheme="minorEastAsia" w:eastAsiaTheme="minorEastAsia"/>
                <w:bCs/>
                <w:color w:val="333333"/>
                <w:sz w:val="21"/>
                <w:szCs w:val="21"/>
              </w:rPr>
              <w:t>文化差异、支付环境、物流模式、技术支撑、安全保障、交易规则等，理解当前平台扩张瓶颈和竞争策略。</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通过预习和企业视频等了解我国一带一路建设的重要性和影响力，激发爱国情怀。</w:t>
            </w:r>
          </w:p>
          <w:p>
            <w:pPr>
              <w:jc w:val="both"/>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目标7</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目标10</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313" w:type="dxa"/>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跨境电商品牌营销</w:t>
            </w:r>
          </w:p>
          <w:p>
            <w:pPr>
              <w:rPr>
                <w:rFonts w:asciiTheme="minorEastAsia" w:hAnsiTheme="minorEastAsia" w:eastAsiaTheme="minorEastAsia"/>
                <w:color w:val="000000" w:themeColor="text1"/>
                <w:sz w:val="21"/>
                <w:szCs w:val="21"/>
                <w14:textFill>
                  <w14:solidFill>
                    <w14:schemeClr w14:val="tx1"/>
                  </w14:solidFill>
                </w14:textFill>
              </w:rPr>
            </w:pP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重点：</w:t>
            </w:r>
            <w:r>
              <w:rPr>
                <w:rFonts w:asciiTheme="minorEastAsia" w:hAnsiTheme="minorEastAsia" w:eastAsiaTheme="minorEastAsia"/>
                <w:bCs/>
                <w:color w:val="333333"/>
                <w:sz w:val="21"/>
                <w:szCs w:val="21"/>
              </w:rPr>
              <w:t>掌握</w:t>
            </w:r>
            <w:r>
              <w:rPr>
                <w:rFonts w:asciiTheme="minorEastAsia" w:hAnsiTheme="minorEastAsia" w:eastAsiaTheme="minorEastAsia"/>
                <w:color w:val="000000" w:themeColor="text1"/>
                <w:sz w:val="21"/>
                <w:szCs w:val="21"/>
                <w14:textFill>
                  <w14:solidFill>
                    <w14:schemeClr w14:val="tx1"/>
                  </w14:solidFill>
                </w14:textFill>
              </w:rPr>
              <w:t>“老干妈”</w:t>
            </w:r>
            <w:r>
              <w:rPr>
                <w:rFonts w:hint="eastAsia" w:asciiTheme="minorEastAsia" w:hAnsiTheme="minorEastAsia" w:eastAsiaTheme="minorEastAsia"/>
                <w:color w:val="000000" w:themeColor="text1"/>
                <w:sz w:val="21"/>
                <w:szCs w:val="21"/>
                <w14:textFill>
                  <w14:solidFill>
                    <w14:schemeClr w14:val="tx1"/>
                  </w14:solidFill>
                </w14:textFill>
              </w:rPr>
              <w:t>、环球资源等的品牌营销模式、成功之处</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了解</w:t>
            </w:r>
            <w:r>
              <w:rPr>
                <w:rFonts w:hint="eastAsia" w:asciiTheme="minorEastAsia" w:hAnsiTheme="minorEastAsia" w:eastAsiaTheme="minorEastAsia"/>
                <w:bCs/>
                <w:color w:val="333333"/>
                <w:sz w:val="21"/>
                <w:szCs w:val="21"/>
              </w:rPr>
              <w:t>平台发展的瓶颈和面临的创新挑战</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课堂：参与课堂活动；课后：复习、作业</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目标7</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目标10</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跨境电商供应链生态圈构建</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c>
          <w:tcPr>
            <w:tcW w:w="791" w:type="dxa"/>
            <w:vAlign w:val="center"/>
          </w:tcPr>
          <w:p>
            <w:pPr>
              <w:jc w:val="center"/>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6</w:t>
            </w:r>
          </w:p>
        </w:tc>
        <w:tc>
          <w:tcPr>
            <w:tcW w:w="4916"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掌握京东、敦煌网、速卖通等运营特点，从技术、商务和环境等方面，理解电商企业如何构建高效的供应链及生态圈建设。</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支付、</w:t>
            </w:r>
            <w:r>
              <w:rPr>
                <w:rFonts w:hint="eastAsia" w:asciiTheme="minorEastAsia" w:hAnsiTheme="minorEastAsia" w:eastAsiaTheme="minorEastAsia"/>
                <w:bCs/>
                <w:color w:val="333333"/>
                <w:sz w:val="21"/>
                <w:szCs w:val="21"/>
              </w:rPr>
              <w:t>供应链金融、柔性供应链的构建及创新。</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目标7</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目标10</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垂直品类跨境电商运营模式</w:t>
            </w:r>
          </w:p>
          <w:p>
            <w:pPr>
              <w:jc w:val="center"/>
              <w:rPr>
                <w:b/>
                <w:bCs/>
                <w:color w:val="000000" w:themeColor="text1"/>
                <w:sz w:val="21"/>
                <w:szCs w:val="21"/>
                <w14:textFill>
                  <w14:solidFill>
                    <w14:schemeClr w14:val="tx1"/>
                  </w14:solidFill>
                </w14:textFill>
              </w:rPr>
            </w:pPr>
          </w:p>
        </w:tc>
        <w:tc>
          <w:tcPr>
            <w:tcW w:w="791" w:type="dxa"/>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w:t>
            </w:r>
          </w:p>
        </w:tc>
        <w:tc>
          <w:tcPr>
            <w:tcW w:w="4916"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掌握环球易购、安克创新、SHEIN等平台的运营和赢利模式，</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rPr>
              <w:t>了解垂直品类运营模式的发展瓶颈</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课堂：参与课堂活动；课后：复习、作业</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目标7</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目标10</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jc w:val="center"/>
              <w:rPr>
                <w:rFonts w:hint="eastAsia" w:eastAsiaTheme="minorEastAsia"/>
                <w:sz w:val="21"/>
                <w:szCs w:val="21"/>
              </w:rPr>
            </w:pPr>
            <w:r>
              <w:rPr>
                <w:rFonts w:hint="eastAsia" w:eastAsiaTheme="minorEastAsia"/>
                <w:sz w:val="21"/>
                <w:szCs w:val="21"/>
              </w:rPr>
              <w:t>跨境电商运营的融合创新</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c>
          <w:tcPr>
            <w:tcW w:w="791" w:type="dxa"/>
            <w:vAlign w:val="center"/>
          </w:tcPr>
          <w:p>
            <w:pPr>
              <w:jc w:val="cente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6</w:t>
            </w:r>
          </w:p>
        </w:tc>
        <w:tc>
          <w:tcPr>
            <w:tcW w:w="4916" w:type="dxa"/>
            <w:vAlign w:val="center"/>
          </w:tcPr>
          <w:p>
            <w:pPr>
              <w:spacing w:line="0" w:lineRule="atLeast"/>
              <w:rPr>
                <w:rFonts w:asciiTheme="minorEastAsia" w:hAnsiTheme="minorEastAsia" w:eastAsiaTheme="minorEastAsia"/>
                <w:b/>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sz w:val="21"/>
                <w:szCs w:val="21"/>
              </w:rPr>
              <w:t>掌握亚马逊、小红书、价之链等平台的运营特色，从技术、物流、社交、内容、多样化经营等方面，了解运营创新和发展前景。</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理解</w:t>
            </w:r>
            <w:r>
              <w:rPr>
                <w:rFonts w:hint="eastAsia" w:asciiTheme="minorEastAsia" w:hAnsiTheme="minorEastAsia" w:eastAsiaTheme="minorEastAsia"/>
                <w:sz w:val="21"/>
                <w:szCs w:val="21"/>
              </w:rPr>
              <w:t>平台整合创新</w:t>
            </w:r>
            <w:r>
              <w:rPr>
                <w:rFonts w:hint="eastAsia" w:asciiTheme="minorEastAsia" w:hAnsiTheme="minorEastAsia" w:eastAsiaTheme="minorEastAsia"/>
                <w:color w:val="333333"/>
                <w:sz w:val="21"/>
                <w:szCs w:val="21"/>
              </w:rPr>
              <w:t>的主要做法，如网络技术、商业模式、服务闭环设计等</w:t>
            </w:r>
            <w:r>
              <w:rPr>
                <w:rFonts w:hint="eastAsia" w:asciiTheme="minorEastAsia" w:hAnsiTheme="minorEastAsia" w:eastAsiaTheme="minorEastAsia"/>
                <w:sz w:val="21"/>
                <w:szCs w:val="21"/>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w:t>
            </w:r>
          </w:p>
        </w:tc>
        <w:tc>
          <w:tcPr>
            <w:tcW w:w="898"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目标7</w:t>
            </w:r>
          </w:p>
          <w:p>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目标10</w:t>
            </w:r>
          </w:p>
          <w:p>
            <w:pPr>
              <w:jc w:val="both"/>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3" w:type="dxa"/>
            <w:vAlign w:val="center"/>
          </w:tcPr>
          <w:p>
            <w:pPr>
              <w:jc w:val="center"/>
              <w:rPr>
                <w:rFonts w:eastAsiaTheme="minorEastAsia"/>
                <w:sz w:val="21"/>
                <w:szCs w:val="21"/>
              </w:rPr>
            </w:pPr>
            <w:r>
              <w:rPr>
                <w:rFonts w:hint="eastAsia" w:eastAsiaTheme="minorEastAsia"/>
                <w:sz w:val="21"/>
                <w:szCs w:val="21"/>
              </w:rPr>
              <w:t>进口跨境电商</w:t>
            </w:r>
          </w:p>
        </w:tc>
        <w:tc>
          <w:tcPr>
            <w:tcW w:w="791" w:type="dxa"/>
            <w:vAlign w:val="center"/>
          </w:tcPr>
          <w:p>
            <w:pPr>
              <w:jc w:val="cente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4</w:t>
            </w:r>
          </w:p>
        </w:tc>
        <w:tc>
          <w:tcPr>
            <w:tcW w:w="4916" w:type="dxa"/>
            <w:vAlign w:val="center"/>
          </w:tcPr>
          <w:p>
            <w:pPr>
              <w:spacing w:line="0" w:lineRule="atLeas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掌握京东全球购、天猫国际进口集货模式的特点，理解海淘和代购模式的优劣，跨境进口监管对行业的规范约束等。</w:t>
            </w:r>
          </w:p>
          <w:p>
            <w:pPr>
              <w:spacing w:line="0" w:lineRule="atLeast"/>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海关对跨境电商进口规则</w:t>
            </w:r>
          </w:p>
          <w:p>
            <w:pPr>
              <w:spacing w:line="0" w:lineRule="atLeast"/>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线下教学。通过阅读和企业视频等了解企业发展背景，分别按照企业发展史、管理者谈挑战、客观现实呈现困难的结构呈现案例故事，开展案例分析。</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课前：预习基础概念</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课堂：参与课堂活动；课后：复习、作业</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目标3目标</w:t>
            </w:r>
            <w:r>
              <w:rPr>
                <w:color w:val="000000" w:themeColor="text1"/>
                <w:sz w:val="21"/>
                <w:szCs w:val="21"/>
                <w14:textFill>
                  <w14:solidFill>
                    <w14:schemeClr w14:val="tx1"/>
                  </w14:solidFill>
                </w14:textFill>
              </w:rPr>
              <w:t>5</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7</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10</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12</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考核与评价是对课程教学目标中的知识目标、能力目标和素质目标等进行综合评价。在本课程中，学生的最终成绩是由平时成绩和期末考试两个部分组成。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1.平时成绩（占总成绩的40%）：采用百分制。平时成绩分分成作业（占15%）、课堂表现（10%）、考勤（占15%）三个部分</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ascii="Times New Roman" w:cs="Times New Roman"/>
                <w:b/>
                <w:color w:val="000000" w:themeColor="text1"/>
                <w:sz w:val="21"/>
                <w:szCs w:val="21"/>
                <w14:textFill>
                  <w14:solidFill>
                    <w14:schemeClr w14:val="tx1"/>
                  </w14:solidFill>
                </w14:textFill>
              </w:rPr>
              <w:t>.课堂</w:t>
            </w:r>
            <w:r>
              <w:rPr>
                <w:rFonts w:hint="eastAsia" w:ascii="Times New Roman" w:cs="Times New Roman"/>
                <w:b/>
                <w:color w:val="000000" w:themeColor="text1"/>
                <w:sz w:val="21"/>
                <w:szCs w:val="21"/>
                <w14:textFill>
                  <w14:solidFill>
                    <w14:schemeClr w14:val="tx1"/>
                  </w14:solidFill>
                </w14:textFill>
              </w:rPr>
              <w:t>表现； 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1.作业按时提交；</w:t>
            </w:r>
            <w:r>
              <w:rPr>
                <w:color w:val="333333"/>
                <w:sz w:val="21"/>
                <w:szCs w:val="21"/>
              </w:rPr>
              <w:t>90％以上的习题解答正确或实验习题结果准确无误</w:t>
            </w:r>
            <w:r>
              <w:rPr>
                <w:rFonts w:hint="eastAsia"/>
                <w:color w:val="333333"/>
                <w:sz w:val="21"/>
                <w:szCs w:val="21"/>
              </w:rPr>
              <w:t>。</w:t>
            </w:r>
          </w:p>
          <w:p>
            <w:pPr>
              <w:rPr>
                <w:color w:val="333333"/>
                <w:sz w:val="21"/>
                <w:szCs w:val="21"/>
              </w:rPr>
            </w:pPr>
            <w:r>
              <w:rPr>
                <w:rFonts w:hint="eastAsia"/>
                <w:color w:val="333333"/>
                <w:sz w:val="21"/>
                <w:szCs w:val="21"/>
              </w:rPr>
              <w:t>2.积极回答课堂问题，积极组织并参与小组讨论及课堂活动；课堂认真听课，注意力集中。</w:t>
            </w:r>
          </w:p>
          <w:p>
            <w:pPr>
              <w:rPr>
                <w:color w:val="333333"/>
                <w:sz w:val="21"/>
                <w:szCs w:val="21"/>
              </w:rPr>
            </w:pPr>
            <w:r>
              <w:rPr>
                <w:rFonts w:hint="eastAsia"/>
                <w:color w:val="333333"/>
                <w:sz w:val="21"/>
                <w:szCs w:val="21"/>
              </w:rPr>
              <w:t>3.几乎没有出现迟到早退等现象（1-2次）；请假课时少于总课时的10%，且课前报备，材料齐全，理由充分。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numPr>
                <w:ilvl w:val="0"/>
                <w:numId w:val="1"/>
              </w:numPr>
              <w:spacing w:line="280" w:lineRule="exact"/>
              <w:rPr>
                <w:color w:val="333333"/>
                <w:sz w:val="21"/>
                <w:szCs w:val="21"/>
              </w:rPr>
            </w:pPr>
            <w:r>
              <w:rPr>
                <w:rFonts w:hint="eastAsia"/>
                <w:color w:val="333333"/>
                <w:sz w:val="21"/>
                <w:szCs w:val="21"/>
              </w:rPr>
              <w:t>作业按时提交；</w:t>
            </w:r>
            <w:r>
              <w:rPr>
                <w:color w:val="333333"/>
                <w:sz w:val="21"/>
                <w:szCs w:val="21"/>
              </w:rPr>
              <w:t>80％以上的习题解答正确或实验习题结果准确无误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2.主动回答课堂问题，大部分时间较积极参与小组讨论及课堂活动；课堂认真听课，偶尔注意力分散。</w:t>
            </w:r>
          </w:p>
          <w:p>
            <w:pPr>
              <w:spacing w:line="280" w:lineRule="exact"/>
              <w:rPr>
                <w:color w:val="333333"/>
                <w:sz w:val="21"/>
                <w:szCs w:val="21"/>
              </w:rPr>
            </w:pPr>
            <w:r>
              <w:rPr>
                <w:rFonts w:hint="eastAsia"/>
                <w:color w:val="333333"/>
                <w:sz w:val="21"/>
                <w:szCs w:val="21"/>
              </w:rPr>
              <w:t>3.偶尔出现迟到早退等现象（3-4次）；请假课时少于总课时的15%，且课前报备，材料较齐全，理由充分。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tabs>
                <w:tab w:val="left" w:pos="312"/>
              </w:tabs>
              <w:rPr>
                <w:color w:val="333333"/>
                <w:sz w:val="21"/>
                <w:szCs w:val="21"/>
              </w:rPr>
            </w:pPr>
            <w:r>
              <w:rPr>
                <w:rFonts w:hint="eastAsia"/>
                <w:color w:val="333333"/>
                <w:sz w:val="21"/>
                <w:szCs w:val="21"/>
              </w:rPr>
              <w:t>1.作业基本按时提交；7</w:t>
            </w:r>
            <w:r>
              <w:rPr>
                <w:color w:val="333333"/>
                <w:sz w:val="21"/>
                <w:szCs w:val="21"/>
              </w:rPr>
              <w:t>0％以上的习题解答正确或实验习题结果准确无误</w:t>
            </w:r>
            <w:r>
              <w:rPr>
                <w:rFonts w:hint="eastAsia"/>
                <w:color w:val="333333"/>
                <w:sz w:val="21"/>
                <w:szCs w:val="21"/>
              </w:rPr>
              <w:t>。</w:t>
            </w:r>
          </w:p>
          <w:p>
            <w:pPr>
              <w:rPr>
                <w:color w:val="333333"/>
                <w:sz w:val="21"/>
                <w:szCs w:val="21"/>
              </w:rPr>
            </w:pPr>
            <w:r>
              <w:rPr>
                <w:rFonts w:hint="eastAsia"/>
                <w:color w:val="333333"/>
                <w:sz w:val="21"/>
                <w:szCs w:val="21"/>
              </w:rPr>
              <w:t>2.偶尔主动回答课堂问题，小组讨论和课堂活动中参与度一般；课堂上注意力容易分散。</w:t>
            </w:r>
          </w:p>
          <w:p>
            <w:pPr>
              <w:rPr>
                <w:color w:val="333333"/>
                <w:sz w:val="21"/>
                <w:szCs w:val="21"/>
              </w:rPr>
            </w:pPr>
            <w:r>
              <w:rPr>
                <w:rFonts w:hint="eastAsia"/>
                <w:color w:val="333333"/>
                <w:sz w:val="21"/>
                <w:szCs w:val="21"/>
              </w:rPr>
              <w:t>3.较少出现迟到早退等现象（4-5次）；请假课时少于总课时的15%，大部分课前报备，材料较齐全，理由较充分。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1.作业基本按时提交；60</w:t>
            </w:r>
            <w:r>
              <w:rPr>
                <w:color w:val="333333"/>
                <w:sz w:val="21"/>
                <w:szCs w:val="21"/>
              </w:rPr>
              <w:t>％以上的习题解答正确或实验习题结果准确无误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2.较少主动回答课堂提问，对于小组讨论和课堂活动从参与度较低；课堂上注意力经常分散。</w:t>
            </w:r>
          </w:p>
          <w:p>
            <w:pPr>
              <w:spacing w:line="280" w:lineRule="exact"/>
              <w:rPr>
                <w:color w:val="333333"/>
                <w:sz w:val="21"/>
                <w:szCs w:val="21"/>
              </w:rPr>
            </w:pPr>
            <w:r>
              <w:rPr>
                <w:rFonts w:hint="eastAsia"/>
                <w:color w:val="333333"/>
                <w:sz w:val="21"/>
                <w:szCs w:val="21"/>
              </w:rPr>
              <w:t>3.较常出现迟到早退等现象（5-6次）；请假课时少于总课时的20%，大部分课前报备，材料较齐全，理由较充分。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numPr>
                <w:ilvl w:val="0"/>
                <w:numId w:val="2"/>
              </w:numPr>
              <w:spacing w:line="280" w:lineRule="exact"/>
              <w:rPr>
                <w:color w:val="333333"/>
                <w:sz w:val="21"/>
                <w:szCs w:val="21"/>
              </w:rPr>
            </w:pPr>
            <w:r>
              <w:rPr>
                <w:rFonts w:hint="eastAsia"/>
                <w:color w:val="333333"/>
                <w:sz w:val="21"/>
                <w:szCs w:val="21"/>
              </w:rPr>
              <w:t>作业经常不提交；大部分习题解答错误。</w:t>
            </w:r>
          </w:p>
          <w:p>
            <w:pPr>
              <w:tabs>
                <w:tab w:val="left" w:pos="312"/>
              </w:tabs>
              <w:spacing w:line="280" w:lineRule="exact"/>
              <w:rPr>
                <w:color w:val="333333"/>
                <w:sz w:val="21"/>
                <w:szCs w:val="21"/>
              </w:rPr>
            </w:pPr>
            <w:r>
              <w:rPr>
                <w:rFonts w:hint="eastAsia"/>
                <w:color w:val="333333"/>
                <w:sz w:val="21"/>
                <w:szCs w:val="21"/>
              </w:rPr>
              <w:t>2.基本不回答课堂问题 ，几乎不参与课堂讨论和课堂活动；课堂上注意力难以集中在学习上。</w:t>
            </w:r>
          </w:p>
          <w:p>
            <w:pPr>
              <w:tabs>
                <w:tab w:val="left" w:pos="312"/>
              </w:tabs>
              <w:spacing w:line="280" w:lineRule="exact"/>
              <w:rPr>
                <w:color w:val="333333"/>
                <w:sz w:val="21"/>
                <w:szCs w:val="21"/>
              </w:rPr>
            </w:pPr>
            <w:r>
              <w:rPr>
                <w:rFonts w:hint="eastAsia"/>
                <w:color w:val="333333"/>
                <w:sz w:val="21"/>
                <w:szCs w:val="21"/>
              </w:rPr>
              <w:t>3.经常出现迟到早退等考勤问题（7次及以上）；请假课时大于总课时的20%，且几乎没有课前报备，请假材料不齐全，理由不充分。</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2"/>
        </w:numPr>
        <w:spacing w:line="360" w:lineRule="auto"/>
        <w:ind w:left="0" w:leftChars="0" w:firstLine="0" w:firstLineChars="0"/>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期末考试（占总成绩的60%）：采用百分制。</w:t>
      </w:r>
      <w:r>
        <w:rPr>
          <w:rFonts w:hint="eastAsia" w:cs="Times New Roman" w:asciiTheme="minorEastAsia" w:hAnsiTheme="minorEastAsia" w:eastAsiaTheme="minorEastAsia"/>
          <w:sz w:val="21"/>
          <w:szCs w:val="21"/>
        </w:rPr>
        <w:t>期末考</w:t>
      </w:r>
      <w:r>
        <w:rPr>
          <w:rFonts w:hint="eastAsia" w:cs="Times New Roman" w:asciiTheme="minorEastAsia" w:hAnsiTheme="minorEastAsia" w:eastAsiaTheme="minorEastAsia"/>
          <w:sz w:val="21"/>
          <w:szCs w:val="21"/>
          <w:lang w:val="en-US" w:eastAsia="zh-CN"/>
        </w:rPr>
        <w:t>查</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采取课程论文或大作业形式，要求学生结合所学跨境电商案例进行说明和分析，评分标准如下</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240"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sz w:val="21"/>
                <w:szCs w:val="21"/>
              </w:rPr>
            </w:pPr>
          </w:p>
        </w:tc>
        <w:tc>
          <w:tcPr>
            <w:tcW w:w="7240" w:type="dxa"/>
            <w:vAlign w:val="center"/>
          </w:tcPr>
          <w:p>
            <w:pPr>
              <w:rPr>
                <w:rFonts w:ascii="Times New Roman" w:cs="Times New Roman"/>
                <w:b/>
                <w:sz w:val="21"/>
                <w:szCs w:val="21"/>
              </w:rPr>
            </w:pPr>
            <w:r>
              <w:rPr>
                <w:rFonts w:hint="eastAsia"/>
                <w:b/>
                <w:sz w:val="21"/>
                <w:szCs w:val="21"/>
              </w:rPr>
              <w:t>1.</w:t>
            </w:r>
            <w:r>
              <w:rPr>
                <w:rFonts w:hint="eastAsia" w:ascii="宋体" w:hAnsi="宋体" w:eastAsia="宋体" w:cs="宋体"/>
                <w:b/>
                <w:sz w:val="21"/>
                <w:szCs w:val="21"/>
                <w:lang w:val="en-US" w:eastAsia="zh-CN"/>
              </w:rPr>
              <w:t>对跨境电商发展现状的观察能力；2.对跨境电商现状的分析能力；</w:t>
            </w:r>
            <w:r>
              <w:rPr>
                <w:rFonts w:hint="eastAsia" w:ascii="宋体" w:hAnsi="宋体" w:eastAsia="宋体" w:cs="宋体"/>
                <w:b/>
                <w:sz w:val="21"/>
                <w:szCs w:val="21"/>
                <w:lang w:val="en-US" w:eastAsia="zh-CN"/>
              </w:rPr>
              <w:t>3.论文或大作业的观点和结构；4.论文或大作业的语言表达和格式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240" w:type="dxa"/>
          </w:tcPr>
          <w:p>
            <w:pPr>
              <w:rPr>
                <w:bCs/>
                <w:kern w:val="2"/>
                <w:sz w:val="21"/>
                <w:szCs w:val="21"/>
              </w:rPr>
            </w:pPr>
            <w:r>
              <w:rPr>
                <w:rFonts w:hint="eastAsia"/>
                <w:bCs/>
                <w:kern w:val="2"/>
                <w:sz w:val="21"/>
                <w:szCs w:val="21"/>
              </w:rPr>
              <w:t>1.</w:t>
            </w:r>
            <w:r>
              <w:rPr>
                <w:rFonts w:hint="eastAsia"/>
                <w:bCs/>
                <w:kern w:val="2"/>
                <w:sz w:val="21"/>
                <w:szCs w:val="21"/>
                <w:lang w:val="en-US" w:eastAsia="zh-CN"/>
              </w:rPr>
              <w:t>对跨境电商发展现状</w:t>
            </w:r>
            <w:r>
              <w:rPr>
                <w:rFonts w:hint="eastAsia"/>
                <w:bCs/>
                <w:kern w:val="2"/>
                <w:sz w:val="21"/>
                <w:szCs w:val="21"/>
              </w:rPr>
              <w:t>观察非常仔细且能够全面地进行说明</w:t>
            </w:r>
          </w:p>
          <w:p>
            <w:pPr>
              <w:rPr>
                <w:bCs/>
                <w:kern w:val="2"/>
                <w:sz w:val="21"/>
                <w:szCs w:val="21"/>
              </w:rPr>
            </w:pPr>
            <w:r>
              <w:rPr>
                <w:rFonts w:hint="eastAsia"/>
                <w:bCs/>
                <w:kern w:val="2"/>
                <w:sz w:val="21"/>
                <w:szCs w:val="21"/>
              </w:rPr>
              <w:t>2.对</w:t>
            </w:r>
            <w:r>
              <w:rPr>
                <w:rFonts w:hint="eastAsia"/>
                <w:bCs/>
                <w:kern w:val="2"/>
                <w:sz w:val="21"/>
                <w:szCs w:val="21"/>
                <w:lang w:val="en-US" w:eastAsia="zh-CN"/>
              </w:rPr>
              <w:t>跨境电商现状</w:t>
            </w:r>
            <w:r>
              <w:rPr>
                <w:rFonts w:hint="eastAsia"/>
                <w:bCs/>
                <w:kern w:val="2"/>
                <w:sz w:val="21"/>
                <w:szCs w:val="21"/>
              </w:rPr>
              <w:t>分析和解决现实问题的能力较强</w:t>
            </w:r>
          </w:p>
          <w:p>
            <w:pPr>
              <w:rPr>
                <w:bCs/>
                <w:kern w:val="2"/>
                <w:sz w:val="21"/>
                <w:szCs w:val="21"/>
              </w:rPr>
            </w:pPr>
            <w:r>
              <w:rPr>
                <w:rFonts w:hint="eastAsia"/>
                <w:bCs/>
                <w:kern w:val="2"/>
                <w:sz w:val="21"/>
                <w:szCs w:val="21"/>
              </w:rPr>
              <w:t>3.观点正确，思路清晰，结构完整</w:t>
            </w:r>
          </w:p>
          <w:p>
            <w:pPr>
              <w:rPr>
                <w:sz w:val="21"/>
                <w:szCs w:val="21"/>
              </w:rPr>
            </w:pPr>
            <w:r>
              <w:rPr>
                <w:rFonts w:hint="eastAsia"/>
                <w:bCs/>
                <w:kern w:val="2"/>
                <w:sz w:val="21"/>
                <w:szCs w:val="21"/>
              </w:rPr>
              <w:t>4.语言表达流畅，书写美观工整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240" w:type="dxa"/>
          </w:tcPr>
          <w:p>
            <w:pPr>
              <w:rPr>
                <w:bCs/>
                <w:kern w:val="2"/>
                <w:sz w:val="21"/>
                <w:szCs w:val="21"/>
              </w:rPr>
            </w:pPr>
            <w:r>
              <w:rPr>
                <w:rFonts w:hint="eastAsia"/>
                <w:bCs/>
                <w:kern w:val="2"/>
                <w:sz w:val="21"/>
                <w:szCs w:val="21"/>
              </w:rPr>
              <w:t>1.</w:t>
            </w:r>
            <w:r>
              <w:rPr>
                <w:rFonts w:hint="eastAsia"/>
                <w:bCs/>
                <w:kern w:val="2"/>
                <w:sz w:val="21"/>
                <w:szCs w:val="21"/>
                <w:lang w:val="en-US" w:eastAsia="zh-CN"/>
              </w:rPr>
              <w:t>对跨境电商发展现状</w:t>
            </w:r>
            <w:r>
              <w:rPr>
                <w:rFonts w:hint="eastAsia"/>
                <w:bCs/>
                <w:kern w:val="2"/>
                <w:sz w:val="21"/>
                <w:szCs w:val="21"/>
              </w:rPr>
              <w:t>观察较为仔细且能够较为全面地进行说明</w:t>
            </w:r>
          </w:p>
          <w:p>
            <w:pPr>
              <w:rPr>
                <w:bCs/>
                <w:kern w:val="2"/>
                <w:sz w:val="21"/>
                <w:szCs w:val="21"/>
              </w:rPr>
            </w:pPr>
            <w:r>
              <w:rPr>
                <w:rFonts w:hint="eastAsia"/>
                <w:bCs/>
                <w:kern w:val="2"/>
                <w:sz w:val="21"/>
                <w:szCs w:val="21"/>
              </w:rPr>
              <w:t>2.对</w:t>
            </w:r>
            <w:r>
              <w:rPr>
                <w:rFonts w:hint="eastAsia"/>
                <w:bCs/>
                <w:kern w:val="2"/>
                <w:sz w:val="21"/>
                <w:szCs w:val="21"/>
                <w:lang w:val="en-US" w:eastAsia="zh-CN"/>
              </w:rPr>
              <w:t>跨境电商现状</w:t>
            </w:r>
            <w:r>
              <w:rPr>
                <w:rFonts w:hint="eastAsia"/>
                <w:bCs/>
                <w:kern w:val="2"/>
                <w:sz w:val="21"/>
                <w:szCs w:val="21"/>
              </w:rPr>
              <w:t>分析和解决现实问题的能力较好</w:t>
            </w:r>
          </w:p>
          <w:p>
            <w:pPr>
              <w:rPr>
                <w:bCs/>
                <w:kern w:val="2"/>
                <w:sz w:val="21"/>
                <w:szCs w:val="21"/>
              </w:rPr>
            </w:pPr>
            <w:r>
              <w:rPr>
                <w:rFonts w:hint="eastAsia"/>
                <w:bCs/>
                <w:kern w:val="2"/>
                <w:sz w:val="21"/>
                <w:szCs w:val="21"/>
              </w:rPr>
              <w:t>3.观点较为正确，思路较为清晰，结构较为完整</w:t>
            </w:r>
          </w:p>
          <w:p>
            <w:pPr>
              <w:rPr>
                <w:sz w:val="21"/>
                <w:szCs w:val="21"/>
              </w:rPr>
            </w:pPr>
            <w:r>
              <w:rPr>
                <w:rFonts w:hint="eastAsia"/>
                <w:bCs/>
                <w:kern w:val="2"/>
                <w:sz w:val="21"/>
                <w:szCs w:val="21"/>
              </w:rPr>
              <w:t>4.语言表达较为流畅，书写较为美观工整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240" w:type="dxa"/>
          </w:tcPr>
          <w:p>
            <w:pPr>
              <w:rPr>
                <w:bCs/>
                <w:kern w:val="2"/>
                <w:sz w:val="21"/>
                <w:szCs w:val="21"/>
              </w:rPr>
            </w:pPr>
            <w:r>
              <w:rPr>
                <w:rFonts w:hint="eastAsia"/>
                <w:bCs/>
                <w:kern w:val="2"/>
                <w:sz w:val="21"/>
                <w:szCs w:val="21"/>
              </w:rPr>
              <w:t>1</w:t>
            </w:r>
            <w:r>
              <w:rPr>
                <w:rFonts w:hint="eastAsia"/>
                <w:bCs/>
                <w:kern w:val="2"/>
                <w:sz w:val="21"/>
                <w:szCs w:val="21"/>
                <w:lang w:eastAsia="zh-CN"/>
              </w:rPr>
              <w:t>.</w:t>
            </w:r>
            <w:r>
              <w:rPr>
                <w:rFonts w:hint="eastAsia"/>
                <w:bCs/>
                <w:kern w:val="2"/>
                <w:sz w:val="21"/>
                <w:szCs w:val="21"/>
                <w:lang w:val="en-US" w:eastAsia="zh-CN"/>
              </w:rPr>
              <w:t>对跨境电商发展现状</w:t>
            </w:r>
            <w:r>
              <w:rPr>
                <w:rFonts w:hint="eastAsia"/>
                <w:bCs/>
                <w:kern w:val="2"/>
                <w:sz w:val="21"/>
                <w:szCs w:val="21"/>
              </w:rPr>
              <w:t>有一定的观察但说明不够全面</w:t>
            </w:r>
          </w:p>
          <w:p>
            <w:pPr>
              <w:rPr>
                <w:bCs/>
                <w:kern w:val="2"/>
                <w:sz w:val="21"/>
                <w:szCs w:val="21"/>
              </w:rPr>
            </w:pPr>
            <w:r>
              <w:rPr>
                <w:rFonts w:hint="eastAsia"/>
                <w:bCs/>
                <w:kern w:val="2"/>
                <w:sz w:val="21"/>
                <w:szCs w:val="21"/>
              </w:rPr>
              <w:t>2.对</w:t>
            </w:r>
            <w:r>
              <w:rPr>
                <w:rFonts w:hint="eastAsia"/>
                <w:bCs/>
                <w:kern w:val="2"/>
                <w:sz w:val="21"/>
                <w:szCs w:val="21"/>
                <w:lang w:val="en-US" w:eastAsia="zh-CN"/>
              </w:rPr>
              <w:t>跨境电商现状</w:t>
            </w:r>
            <w:r>
              <w:rPr>
                <w:rFonts w:hint="eastAsia"/>
                <w:bCs/>
                <w:kern w:val="2"/>
                <w:sz w:val="21"/>
                <w:szCs w:val="21"/>
              </w:rPr>
              <w:t>分析和解决现实问题的能力一般</w:t>
            </w:r>
          </w:p>
          <w:p>
            <w:pPr>
              <w:rPr>
                <w:bCs/>
                <w:kern w:val="2"/>
                <w:sz w:val="21"/>
                <w:szCs w:val="21"/>
              </w:rPr>
            </w:pPr>
            <w:r>
              <w:rPr>
                <w:rFonts w:hint="eastAsia"/>
                <w:bCs/>
                <w:kern w:val="2"/>
                <w:sz w:val="21"/>
                <w:szCs w:val="21"/>
              </w:rPr>
              <w:t>3.观点基本正确，思路的清晰程度和结构的完整程度一般</w:t>
            </w:r>
          </w:p>
          <w:p>
            <w:pPr>
              <w:rPr>
                <w:sz w:val="21"/>
                <w:szCs w:val="21"/>
              </w:rPr>
            </w:pPr>
            <w:r>
              <w:rPr>
                <w:rFonts w:hint="eastAsia"/>
                <w:bCs/>
                <w:kern w:val="2"/>
                <w:sz w:val="21"/>
                <w:szCs w:val="21"/>
              </w:rPr>
              <w:t>4.语言表达一般，书写尚可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240" w:type="dxa"/>
          </w:tcPr>
          <w:p>
            <w:pPr>
              <w:spacing w:line="280" w:lineRule="exact"/>
              <w:rPr>
                <w:bCs/>
                <w:kern w:val="2"/>
                <w:sz w:val="21"/>
                <w:szCs w:val="21"/>
              </w:rPr>
            </w:pPr>
            <w:r>
              <w:rPr>
                <w:rFonts w:hint="eastAsia"/>
                <w:bCs/>
                <w:kern w:val="2"/>
                <w:sz w:val="21"/>
                <w:szCs w:val="21"/>
              </w:rPr>
              <w:t>1.</w:t>
            </w:r>
            <w:r>
              <w:rPr>
                <w:rFonts w:hint="eastAsia"/>
                <w:bCs/>
                <w:kern w:val="2"/>
                <w:sz w:val="21"/>
                <w:szCs w:val="21"/>
                <w:lang w:val="en-US" w:eastAsia="zh-CN"/>
              </w:rPr>
              <w:t>对跨境电商发展现状</w:t>
            </w:r>
            <w:r>
              <w:rPr>
                <w:rFonts w:hint="eastAsia"/>
                <w:bCs/>
                <w:kern w:val="2"/>
                <w:sz w:val="21"/>
                <w:szCs w:val="21"/>
              </w:rPr>
              <w:t>观察不够仔细，说明不够全面</w:t>
            </w:r>
          </w:p>
          <w:p>
            <w:pPr>
              <w:spacing w:line="280" w:lineRule="exact"/>
              <w:rPr>
                <w:bCs/>
                <w:kern w:val="2"/>
                <w:sz w:val="21"/>
                <w:szCs w:val="21"/>
              </w:rPr>
            </w:pPr>
            <w:r>
              <w:rPr>
                <w:rFonts w:hint="eastAsia"/>
                <w:bCs/>
                <w:kern w:val="2"/>
                <w:sz w:val="21"/>
                <w:szCs w:val="21"/>
              </w:rPr>
              <w:t>2.对</w:t>
            </w:r>
            <w:r>
              <w:rPr>
                <w:rFonts w:hint="eastAsia"/>
                <w:bCs/>
                <w:kern w:val="2"/>
                <w:sz w:val="21"/>
                <w:szCs w:val="21"/>
                <w:lang w:val="en-US" w:eastAsia="zh-CN"/>
              </w:rPr>
              <w:t>跨境电商现状</w:t>
            </w:r>
            <w:r>
              <w:rPr>
                <w:rFonts w:hint="eastAsia"/>
                <w:bCs/>
                <w:kern w:val="2"/>
                <w:sz w:val="21"/>
                <w:szCs w:val="21"/>
              </w:rPr>
              <w:t>分析和解决现实问题的能力较弱</w:t>
            </w:r>
          </w:p>
          <w:p>
            <w:pPr>
              <w:spacing w:line="280" w:lineRule="exact"/>
              <w:rPr>
                <w:bCs/>
                <w:kern w:val="2"/>
                <w:sz w:val="21"/>
                <w:szCs w:val="21"/>
              </w:rPr>
            </w:pPr>
            <w:r>
              <w:rPr>
                <w:rFonts w:hint="eastAsia"/>
                <w:bCs/>
                <w:kern w:val="2"/>
                <w:sz w:val="21"/>
                <w:szCs w:val="21"/>
              </w:rPr>
              <w:t>3.观点不够准确，思路不够清晰，结构不够完整</w:t>
            </w:r>
          </w:p>
          <w:p>
            <w:pPr>
              <w:spacing w:line="280" w:lineRule="exact"/>
              <w:rPr>
                <w:sz w:val="21"/>
                <w:szCs w:val="21"/>
              </w:rPr>
            </w:pPr>
            <w:r>
              <w:rPr>
                <w:rFonts w:hint="eastAsia"/>
                <w:bCs/>
                <w:kern w:val="2"/>
                <w:sz w:val="21"/>
                <w:szCs w:val="21"/>
              </w:rPr>
              <w:t>4.语言表达不够流畅，书写不够工整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240" w:type="dxa"/>
          </w:tcPr>
          <w:p>
            <w:pPr>
              <w:rPr>
                <w:bCs/>
                <w:kern w:val="2"/>
                <w:sz w:val="21"/>
                <w:szCs w:val="21"/>
              </w:rPr>
            </w:pPr>
            <w:r>
              <w:rPr>
                <w:rFonts w:hint="eastAsia"/>
                <w:bCs/>
                <w:kern w:val="2"/>
                <w:sz w:val="21"/>
                <w:szCs w:val="21"/>
              </w:rPr>
              <w:t>1.</w:t>
            </w:r>
            <w:r>
              <w:rPr>
                <w:rFonts w:hint="eastAsia"/>
                <w:bCs/>
                <w:kern w:val="2"/>
                <w:sz w:val="21"/>
                <w:szCs w:val="21"/>
                <w:lang w:val="en-US" w:eastAsia="zh-CN"/>
              </w:rPr>
              <w:t>对跨境电商发展现状</w:t>
            </w:r>
            <w:r>
              <w:rPr>
                <w:rFonts w:hint="eastAsia"/>
                <w:bCs/>
                <w:kern w:val="2"/>
                <w:sz w:val="21"/>
                <w:szCs w:val="21"/>
              </w:rPr>
              <w:t>观察不仔细，说明不全面</w:t>
            </w:r>
          </w:p>
          <w:p>
            <w:pPr>
              <w:rPr>
                <w:bCs/>
                <w:kern w:val="2"/>
                <w:sz w:val="21"/>
                <w:szCs w:val="21"/>
              </w:rPr>
            </w:pPr>
            <w:r>
              <w:rPr>
                <w:rFonts w:hint="eastAsia"/>
                <w:bCs/>
                <w:kern w:val="2"/>
                <w:sz w:val="21"/>
                <w:szCs w:val="21"/>
              </w:rPr>
              <w:t>2.对</w:t>
            </w:r>
            <w:r>
              <w:rPr>
                <w:rFonts w:hint="eastAsia" w:ascii="Times New Roman" w:eastAsia="宋体"/>
                <w:bCs/>
                <w:kern w:val="2"/>
                <w:sz w:val="21"/>
                <w:szCs w:val="21"/>
                <w:lang w:val="en-US" w:eastAsia="zh-CN"/>
              </w:rPr>
              <w:t>跨境电商现状</w:t>
            </w:r>
            <w:bookmarkStart w:id="0" w:name="_GoBack"/>
            <w:bookmarkEnd w:id="0"/>
            <w:r>
              <w:rPr>
                <w:rFonts w:hint="eastAsia"/>
                <w:bCs/>
                <w:kern w:val="2"/>
                <w:sz w:val="21"/>
                <w:szCs w:val="21"/>
              </w:rPr>
              <w:t>基本理解和运用能力差</w:t>
            </w:r>
          </w:p>
          <w:p>
            <w:pPr>
              <w:rPr>
                <w:bCs/>
                <w:kern w:val="2"/>
                <w:sz w:val="21"/>
                <w:szCs w:val="21"/>
              </w:rPr>
            </w:pPr>
            <w:r>
              <w:rPr>
                <w:rFonts w:hint="eastAsia"/>
                <w:bCs/>
                <w:kern w:val="2"/>
                <w:sz w:val="21"/>
                <w:szCs w:val="21"/>
              </w:rPr>
              <w:t>3.观点不明确，思路不清晰，结构不完整</w:t>
            </w:r>
          </w:p>
          <w:p>
            <w:pPr>
              <w:rPr>
                <w:sz w:val="21"/>
                <w:szCs w:val="21"/>
              </w:rPr>
            </w:pPr>
            <w:r>
              <w:rPr>
                <w:rFonts w:hint="eastAsia"/>
                <w:bCs/>
                <w:kern w:val="2"/>
                <w:sz w:val="21"/>
                <w:szCs w:val="21"/>
              </w:rPr>
              <w:t>4.语言表达较差，书写不工整</w:t>
            </w:r>
          </w:p>
        </w:tc>
      </w:tr>
    </w:tbl>
    <w:p>
      <w:pPr>
        <w:pStyle w:val="11"/>
        <w:ind w:left="0" w:leftChars="0" w:firstLine="0" w:firstLineChars="0"/>
        <w:rPr>
          <w:rFonts w:ascii="Times New Roman" w:cs="Times New Roman"/>
          <w:b/>
          <w:color w:val="000000" w:themeColor="text1"/>
          <w:sz w:val="28"/>
          <w:szCs w:val="28"/>
          <w14:textFill>
            <w14:solidFill>
              <w14:schemeClr w14:val="tx1"/>
            </w14:solidFill>
          </w14:textFill>
        </w:rPr>
      </w:pPr>
    </w:p>
    <w:p>
      <w:pPr>
        <w:pStyle w:val="11"/>
        <w:numPr>
          <w:ilvl w:val="0"/>
          <w:numId w:val="3"/>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学历（位）：硕士研究生及以上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16</w:t>
            </w:r>
            <w:r>
              <w:rPr>
                <w:rFonts w:hint="eastAsia" w:cs="Times New Roman" w:asciiTheme="minorEastAsia" w:hAnsiTheme="minorEastAsia" w:eastAsiaTheme="minorEastAsia"/>
                <w:color w:val="000000" w:themeColor="text1"/>
                <w:sz w:val="21"/>
                <w:szCs w:val="21"/>
                <w14:textFill>
                  <w14:solidFill>
                    <w14:schemeClr w14:val="tx1"/>
                  </w14:solidFill>
                </w14:textFill>
              </w:rPr>
              <w:t>周</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节次：2节/周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线上方式及时间安排：企业微信，一周一次</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线下地点及时间安排：授课教室，上课前后</w:t>
            </w:r>
          </w:p>
        </w:tc>
      </w:tr>
    </w:tbl>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rPr>
        <w:t xml:space="preserve"> 陈明，李冠艺，</w:t>
      </w:r>
      <w:r>
        <w:rPr>
          <w:rFonts w:hint="eastAsia"/>
          <w:szCs w:val="21"/>
        </w:rPr>
        <w:t>跨境电子商务案例分析，南京：南京大学出版社，2019年8月</w:t>
      </w:r>
    </w:p>
    <w:p>
      <w:pPr>
        <w:spacing w:line="360" w:lineRule="auto"/>
        <w:ind w:firstLine="440" w:firstLineChars="200"/>
        <w:rPr>
          <w:szCs w:val="21"/>
        </w:rPr>
      </w:pPr>
      <w:r>
        <w:rPr>
          <w:szCs w:val="21"/>
        </w:rPr>
        <w:t>[2]</w:t>
      </w:r>
      <w:r>
        <w:rPr>
          <w:rFonts w:hint="eastAsia"/>
        </w:rPr>
        <w:t xml:space="preserve"> 逯宇铎，陈璇，孙速超，</w:t>
      </w:r>
      <w:r>
        <w:rPr>
          <w:rFonts w:hint="eastAsia"/>
          <w:szCs w:val="21"/>
        </w:rPr>
        <w:t>跨境电子商务案例，北京：机械工业出版社，2020年4月</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b/>
          <w:bCs/>
          <w:sz w:val="21"/>
          <w:szCs w:val="21"/>
        </w:rPr>
        <w:t xml:space="preserve"> </w:t>
      </w:r>
      <w:r>
        <w:rPr>
          <w:rFonts w:hint="eastAsia"/>
          <w:sz w:val="21"/>
          <w:szCs w:val="21"/>
        </w:rPr>
        <w:t>蓝宝江，跨境电子商务案例集，北京，高等教育出版社：2</w:t>
      </w:r>
      <w:r>
        <w:rPr>
          <w:sz w:val="21"/>
          <w:szCs w:val="21"/>
        </w:rPr>
        <w:t>0</w:t>
      </w:r>
      <w:r>
        <w:rPr>
          <w:rFonts w:hint="eastAsia"/>
          <w:sz w:val="21"/>
          <w:szCs w:val="21"/>
        </w:rPr>
        <w:t>21年3月。</w:t>
      </w:r>
    </w:p>
    <w:p>
      <w:pPr>
        <w:snapToGrid w:val="0"/>
        <w:spacing w:line="360" w:lineRule="auto"/>
        <w:ind w:firstLine="420" w:firstLineChars="200"/>
        <w:rPr>
          <w:rFonts w:hint="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sz w:val="21"/>
          <w:szCs w:val="21"/>
        </w:rPr>
        <w:t xml:space="preserve"> 马述忠，跨境电子商务案例，杭州，浙江大学出版社，</w:t>
      </w:r>
      <w:r>
        <w:rPr>
          <w:sz w:val="21"/>
          <w:szCs w:val="21"/>
        </w:rPr>
        <w:t>2017年9月。</w:t>
      </w:r>
    </w:p>
    <w:p>
      <w:pPr>
        <w:snapToGrid w:val="0"/>
        <w:spacing w:line="360" w:lineRule="auto"/>
        <w:ind w:firstLine="420" w:firstLineChars="200"/>
        <w:rPr>
          <w:rFonts w:hint="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sz w:val="21"/>
          <w:szCs w:val="21"/>
        </w:rPr>
        <w:t>李颖芬，龚奇，跨境电商实务（慕课版），北京，</w:t>
      </w:r>
      <w:r>
        <w:rPr>
          <w:sz w:val="21"/>
          <w:szCs w:val="21"/>
        </w:rPr>
        <w:t>人民邮电出版</w:t>
      </w:r>
      <w:r>
        <w:rPr>
          <w:rFonts w:hint="eastAsia"/>
          <w:sz w:val="21"/>
          <w:szCs w:val="21"/>
        </w:rPr>
        <w:t>社，2021年11月。</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[1]海关总署，</w:t>
      </w:r>
      <w:r>
        <w:fldChar w:fldCharType="begin"/>
      </w:r>
      <w:r>
        <w:instrText xml:space="preserve"> HYPERLINK "http://www.customs.gov.cn/" </w:instrText>
      </w:r>
      <w:r>
        <w:fldChar w:fldCharType="separate"/>
      </w:r>
      <w:r>
        <w:rPr>
          <w:rStyle w:val="10"/>
          <w:rFonts w:cs="Times New Roman" w:asciiTheme="minorEastAsia" w:hAnsiTheme="minorEastAsia" w:eastAsiaTheme="minorEastAsia"/>
          <w:sz w:val="21"/>
          <w:szCs w:val="21"/>
        </w:rPr>
        <w:t>http://www.customs.gov.cn/</w:t>
      </w:r>
      <w:r>
        <w:rPr>
          <w:rStyle w:val="10"/>
          <w:rFonts w:cs="Times New Roman" w:asciiTheme="minorEastAsia" w:hAnsiTheme="minorEastAsia" w:eastAsiaTheme="minorEastAsia"/>
          <w:sz w:val="21"/>
          <w:szCs w:val="21"/>
        </w:rPr>
        <w:fldChar w:fldCharType="end"/>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[2]广东省跨境电商协会，</w:t>
      </w:r>
      <w:r>
        <w:rPr>
          <w:rFonts w:cs="Times New Roman" w:asciiTheme="minorEastAsia" w:hAnsiTheme="minorEastAsia" w:eastAsiaTheme="minorEastAsia"/>
          <w:color w:val="000000" w:themeColor="text1"/>
          <w:sz w:val="21"/>
          <w:szCs w:val="21"/>
          <w14:textFill>
            <w14:solidFill>
              <w14:schemeClr w14:val="tx1"/>
            </w14:solidFill>
          </w14:textFill>
        </w:rPr>
        <w:t>www.gd-eca.org.cn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[3]网经社，</w:t>
      </w:r>
      <w:r>
        <w:rPr>
          <w:rFonts w:cs="Times New Roman" w:asciiTheme="minorEastAsia" w:hAnsiTheme="minorEastAsia" w:eastAsiaTheme="minorEastAsia"/>
          <w:color w:val="000000" w:themeColor="text1"/>
          <w:sz w:val="21"/>
          <w:szCs w:val="21"/>
          <w14:textFill>
            <w14:solidFill>
              <w14:schemeClr w14:val="tx1"/>
            </w14:solidFill>
          </w14:textFill>
        </w:rPr>
        <w:t>https://www.100ec.cn/</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彭军</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 冯辉、张帆</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系（教研室）主任：张帆</w:t>
      </w:r>
    </w:p>
    <w:p>
      <w:pPr>
        <w:spacing w:line="360" w:lineRule="auto"/>
        <w:ind w:firstLine="5775" w:firstLineChars="2750"/>
      </w:pPr>
      <w:r>
        <w:rPr>
          <w:rFonts w:hint="eastAsia"/>
          <w:bCs/>
          <w:color w:val="000000" w:themeColor="text1"/>
          <w:sz w:val="21"/>
          <w:szCs w:val="21"/>
          <w14:textFill>
            <w14:solidFill>
              <w14:schemeClr w14:val="tx1"/>
            </w14:solidFill>
          </w14:textFill>
        </w:rPr>
        <w:t>学院（部）审核人：赖忠孝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01CCA"/>
    <w:multiLevelType w:val="singleLevel"/>
    <w:tmpl w:val="81401CCA"/>
    <w:lvl w:ilvl="0" w:tentative="0">
      <w:start w:val="1"/>
      <w:numFmt w:val="decimal"/>
      <w:lvlText w:val="%1."/>
      <w:lvlJc w:val="left"/>
      <w:pPr>
        <w:tabs>
          <w:tab w:val="left" w:pos="312"/>
        </w:tabs>
      </w:pPr>
    </w:lvl>
  </w:abstractNum>
  <w:abstractNum w:abstractNumId="1">
    <w:nsid w:val="C75D4512"/>
    <w:multiLevelType w:val="singleLevel"/>
    <w:tmpl w:val="C75D4512"/>
    <w:lvl w:ilvl="0" w:tentative="0">
      <w:start w:val="1"/>
      <w:numFmt w:val="decimal"/>
      <w:lvlText w:val="%1."/>
      <w:lvlJc w:val="left"/>
      <w:pPr>
        <w:tabs>
          <w:tab w:val="left" w:pos="312"/>
        </w:tabs>
      </w:pPr>
    </w:lvl>
  </w:abstractNum>
  <w:abstractNum w:abstractNumId="2">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mE4NmMxNWMxMjlmOWFjNTg2NmVkNGVlMzJkNjcifQ=="/>
  </w:docVars>
  <w:rsids>
    <w:rsidRoot w:val="075D5BEF"/>
    <w:rsid w:val="00031693"/>
    <w:rsid w:val="00160CC6"/>
    <w:rsid w:val="001805F0"/>
    <w:rsid w:val="001E7350"/>
    <w:rsid w:val="0027659F"/>
    <w:rsid w:val="002D074A"/>
    <w:rsid w:val="002D1D71"/>
    <w:rsid w:val="0036517D"/>
    <w:rsid w:val="003757D6"/>
    <w:rsid w:val="003E4494"/>
    <w:rsid w:val="003F20EF"/>
    <w:rsid w:val="00446A40"/>
    <w:rsid w:val="004C1A97"/>
    <w:rsid w:val="004E5E75"/>
    <w:rsid w:val="00532AFD"/>
    <w:rsid w:val="00583FC5"/>
    <w:rsid w:val="00630A7D"/>
    <w:rsid w:val="00662403"/>
    <w:rsid w:val="006E010A"/>
    <w:rsid w:val="0070497C"/>
    <w:rsid w:val="00741292"/>
    <w:rsid w:val="00761C36"/>
    <w:rsid w:val="007628E7"/>
    <w:rsid w:val="008062F9"/>
    <w:rsid w:val="008336D9"/>
    <w:rsid w:val="008B3F0E"/>
    <w:rsid w:val="008E20D0"/>
    <w:rsid w:val="008F5C32"/>
    <w:rsid w:val="00980DB8"/>
    <w:rsid w:val="009C5B90"/>
    <w:rsid w:val="00A75922"/>
    <w:rsid w:val="00A953D8"/>
    <w:rsid w:val="00B241DC"/>
    <w:rsid w:val="00B603E8"/>
    <w:rsid w:val="00B87571"/>
    <w:rsid w:val="00B87E53"/>
    <w:rsid w:val="00B940DB"/>
    <w:rsid w:val="00B95DB0"/>
    <w:rsid w:val="00BB6E83"/>
    <w:rsid w:val="00BC2F85"/>
    <w:rsid w:val="00C0721C"/>
    <w:rsid w:val="00C3799D"/>
    <w:rsid w:val="00C8076E"/>
    <w:rsid w:val="00D01ACC"/>
    <w:rsid w:val="00D76EBE"/>
    <w:rsid w:val="00DA44A9"/>
    <w:rsid w:val="00DB7530"/>
    <w:rsid w:val="00E43CC7"/>
    <w:rsid w:val="00E61A38"/>
    <w:rsid w:val="00EF60CF"/>
    <w:rsid w:val="00F74A65"/>
    <w:rsid w:val="00FC28B7"/>
    <w:rsid w:val="00FC631E"/>
    <w:rsid w:val="00FF3F4E"/>
    <w:rsid w:val="03E63FEE"/>
    <w:rsid w:val="072152AA"/>
    <w:rsid w:val="075A7AEE"/>
    <w:rsid w:val="075D5BEF"/>
    <w:rsid w:val="086200D7"/>
    <w:rsid w:val="0A43528F"/>
    <w:rsid w:val="0B3D750A"/>
    <w:rsid w:val="0BA620DD"/>
    <w:rsid w:val="0C013F85"/>
    <w:rsid w:val="0C5D7180"/>
    <w:rsid w:val="0D9A0A83"/>
    <w:rsid w:val="115B06EA"/>
    <w:rsid w:val="12CF75E2"/>
    <w:rsid w:val="14551689"/>
    <w:rsid w:val="16554514"/>
    <w:rsid w:val="1674038B"/>
    <w:rsid w:val="17AD7EB2"/>
    <w:rsid w:val="1944099F"/>
    <w:rsid w:val="1D156539"/>
    <w:rsid w:val="1DB01DBE"/>
    <w:rsid w:val="1F204D21"/>
    <w:rsid w:val="1F642F8D"/>
    <w:rsid w:val="24C771DC"/>
    <w:rsid w:val="26FF4DBB"/>
    <w:rsid w:val="2A6346B0"/>
    <w:rsid w:val="2AE5142E"/>
    <w:rsid w:val="2E33713A"/>
    <w:rsid w:val="3495452B"/>
    <w:rsid w:val="3DE02795"/>
    <w:rsid w:val="402118B4"/>
    <w:rsid w:val="40686840"/>
    <w:rsid w:val="46172FAF"/>
    <w:rsid w:val="467B04F8"/>
    <w:rsid w:val="483B3270"/>
    <w:rsid w:val="4BDA0D02"/>
    <w:rsid w:val="4D3C6D21"/>
    <w:rsid w:val="4F610A4B"/>
    <w:rsid w:val="4F8732CC"/>
    <w:rsid w:val="54293766"/>
    <w:rsid w:val="56AD04F2"/>
    <w:rsid w:val="5ED35331"/>
    <w:rsid w:val="60F8107F"/>
    <w:rsid w:val="63F7561D"/>
    <w:rsid w:val="65225A61"/>
    <w:rsid w:val="66332478"/>
    <w:rsid w:val="689C384C"/>
    <w:rsid w:val="6CBF75C3"/>
    <w:rsid w:val="6DA56F33"/>
    <w:rsid w:val="7156142D"/>
    <w:rsid w:val="72400368"/>
    <w:rsid w:val="747B1276"/>
    <w:rsid w:val="747F58E7"/>
    <w:rsid w:val="7480340D"/>
    <w:rsid w:val="756D3991"/>
    <w:rsid w:val="7AF9163E"/>
    <w:rsid w:val="7FEC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unhideWhenUsed/>
    <w:qFormat/>
    <w:uiPriority w:val="99"/>
    <w:pPr>
      <w:widowControl/>
      <w:autoSpaceDE/>
      <w:autoSpaceDN/>
      <w:spacing w:before="100" w:beforeAutospacing="1" w:after="100" w:afterAutospacing="1"/>
    </w:pPr>
    <w:rPr>
      <w:sz w:val="24"/>
      <w:szCs w:val="24"/>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paragraph" w:styleId="11">
    <w:name w:val="List Paragraph"/>
    <w:basedOn w:val="1"/>
    <w:unhideWhenUsed/>
    <w:qFormat/>
    <w:uiPriority w:val="99"/>
    <w:pPr>
      <w:ind w:firstLine="420" w:firstLineChars="200"/>
    </w:pPr>
  </w:style>
  <w:style w:type="paragraph" w:customStyle="1" w:styleId="12">
    <w:name w:val="论文规范一级标题"/>
    <w:basedOn w:val="6"/>
    <w:qFormat/>
    <w:uiPriority w:val="0"/>
    <w:pPr>
      <w:autoSpaceDE/>
      <w:autoSpaceDN/>
      <w:spacing w:before="0" w:after="0"/>
    </w:pPr>
    <w:rPr>
      <w:rFonts w:ascii="Cambria" w:hAnsi="Cambria" w:eastAsiaTheme="minorEastAsia" w:cstheme="minorBidi"/>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067C-FEF5-4A0E-8B1F-4C021EC8F68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3907</Words>
  <Characters>4190</Characters>
  <Lines>30</Lines>
  <Paragraphs>8</Paragraphs>
  <TotalTime>0</TotalTime>
  <ScaleCrop>false</ScaleCrop>
  <LinksUpToDate>false</LinksUpToDate>
  <CharactersWithSpaces>4271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PaulFeng 冯辉</cp:lastModifiedBy>
  <dcterms:modified xsi:type="dcterms:W3CDTF">2022-11-14T08:58:33Z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2C247E9ECCF245D3834EFAF3E1C43735</vt:lpwstr>
  </property>
</Properties>
</file>